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szCs w:val="44"/>
        </w:rPr>
      </w:pPr>
      <w:bookmarkStart w:id="0" w:name="_Toc30984"/>
      <w:r>
        <w:rPr>
          <w:rFonts w:hint="eastAsia" w:ascii="宋体" w:hAnsi="宋体" w:eastAsia="宋体" w:cs="宋体"/>
          <w:sz w:val="44"/>
          <w:szCs w:val="44"/>
        </w:rPr>
        <w:t>深圳市老龄事业发展基金会</w:t>
      </w:r>
      <w:bookmarkEnd w:id="0"/>
    </w:p>
    <w:p>
      <w:pPr>
        <w:jc w:val="center"/>
        <w:rPr>
          <w:rFonts w:ascii="宋体" w:hAnsi="宋体" w:eastAsia="宋体" w:cs="宋体"/>
          <w:sz w:val="28"/>
          <w:szCs w:val="28"/>
        </w:rPr>
      </w:pPr>
      <w:r>
        <w:rPr>
          <w:rFonts w:hint="eastAsia" w:ascii="宋体" w:hAnsi="宋体" w:eastAsia="宋体" w:cs="宋体"/>
          <w:sz w:val="28"/>
          <w:szCs w:val="28"/>
        </w:rPr>
        <w:t>河南汝阳</w:t>
      </w:r>
      <w:r>
        <w:rPr>
          <w:rFonts w:ascii="宋体" w:hAnsi="宋体" w:eastAsia="宋体" w:cs="宋体"/>
          <w:sz w:val="28"/>
          <w:szCs w:val="28"/>
        </w:rPr>
        <w:t>/上海市 社区及养老机构智慧助餐数字化</w:t>
      </w:r>
      <w:r>
        <w:rPr>
          <w:rFonts w:hint="eastAsia" w:ascii="宋体" w:hAnsi="宋体" w:eastAsia="宋体" w:cs="宋体"/>
          <w:sz w:val="28"/>
          <w:szCs w:val="28"/>
        </w:rPr>
        <w:t>平台</w:t>
      </w:r>
      <w:r>
        <w:rPr>
          <w:rFonts w:ascii="宋体" w:hAnsi="宋体" w:eastAsia="宋体" w:cs="宋体"/>
          <w:sz w:val="28"/>
          <w:szCs w:val="28"/>
        </w:rPr>
        <w:t>一期</w:t>
      </w: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r>
        <w:rPr>
          <w:rFonts w:hint="eastAsia" w:ascii="宋体" w:hAnsi="宋体" w:eastAsia="宋体" w:cs="宋体"/>
          <w:b/>
          <w:bCs/>
          <w:sz w:val="32"/>
          <w:szCs w:val="36"/>
        </w:rPr>
        <mc:AlternateContent>
          <mc:Choice Requires="wps">
            <w:drawing>
              <wp:anchor distT="0" distB="0" distL="114300" distR="114300" simplePos="0" relativeHeight="251659264" behindDoc="0" locked="0" layoutInCell="1" allowOverlap="1">
                <wp:simplePos x="0" y="0"/>
                <wp:positionH relativeFrom="column">
                  <wp:posOffset>2247900</wp:posOffset>
                </wp:positionH>
                <wp:positionV relativeFrom="page">
                  <wp:posOffset>3886200</wp:posOffset>
                </wp:positionV>
                <wp:extent cx="755650" cy="3251200"/>
                <wp:effectExtent l="0" t="0" r="0" b="6350"/>
                <wp:wrapNone/>
                <wp:docPr id="1158941553" name="文本框 1"/>
                <wp:cNvGraphicFramePr/>
                <a:graphic xmlns:a="http://schemas.openxmlformats.org/drawingml/2006/main">
                  <a:graphicData uri="http://schemas.microsoft.com/office/word/2010/wordprocessingShape">
                    <wps:wsp>
                      <wps:cNvSpPr txBox="1"/>
                      <wps:spPr>
                        <a:xfrm>
                          <a:off x="0" y="0"/>
                          <a:ext cx="755650" cy="3251200"/>
                        </a:xfrm>
                        <a:prstGeom prst="rect">
                          <a:avLst/>
                        </a:prstGeom>
                        <a:noFill/>
                        <a:ln w="6350">
                          <a:noFill/>
                        </a:ln>
                      </wps:spPr>
                      <wps:txbx>
                        <w:txbxContent>
                          <w:p>
                            <w:pPr>
                              <w:spacing w:line="240" w:lineRule="auto"/>
                              <w:jc w:val="center"/>
                              <w:rPr>
                                <w:sz w:val="56"/>
                                <w:szCs w:val="72"/>
                              </w:rPr>
                            </w:pPr>
                            <w:r>
                              <w:rPr>
                                <w:rFonts w:hint="eastAsia" w:ascii="宋体" w:hAnsi="宋体" w:eastAsia="宋体" w:cs="宋体"/>
                                <w:sz w:val="52"/>
                                <w:szCs w:val="52"/>
                              </w:rPr>
                              <w:t>招  标  文  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77pt;margin-top:306pt;height:256pt;width:59.5pt;mso-position-vertical-relative:page;z-index:251659264;mso-width-relative:page;mso-height-relative:page;" filled="f" stroked="f" coordsize="21600,21600" o:gfxdata="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Dhs8NoAAAAMAQAADwAAAAAAAAABACAA&#10;AAAiAAAAZHJzL2Rvd25yZXYueG1sUEsBAhQAFAAAAAgAh07iQKiYzXhEAgAAcQQAAA4AAAAAAAAA&#10;AQAgAAAAKQEAAGRycy9lMm9Eb2MueG1sUEsFBgAAAAAGAAYAWQEAAN8FAAAAAA==&#10;">
                <v:fill on="f" focussize="0,0"/>
                <v:stroke on="f" weight="0.5pt"/>
                <v:imagedata o:title=""/>
                <o:lock v:ext="edit" aspectratio="f"/>
                <v:textbox style="layout-flow:vertical-ideographic;">
                  <w:txbxContent>
                    <w:p>
                      <w:pPr>
                        <w:spacing w:line="240" w:lineRule="auto"/>
                        <w:jc w:val="center"/>
                        <w:rPr>
                          <w:sz w:val="56"/>
                          <w:szCs w:val="72"/>
                        </w:rPr>
                      </w:pPr>
                      <w:r>
                        <w:rPr>
                          <w:rFonts w:hint="eastAsia" w:ascii="宋体" w:hAnsi="宋体" w:eastAsia="宋体" w:cs="宋体"/>
                          <w:sz w:val="52"/>
                          <w:szCs w:val="52"/>
                        </w:rPr>
                        <w:t>招  标  文  件</w:t>
                      </w:r>
                    </w:p>
                  </w:txbxContent>
                </v:textbox>
              </v:shape>
            </w:pict>
          </mc:Fallback>
        </mc:AlternateContent>
      </w: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widowControl/>
        <w:ind w:right="210"/>
        <w:jc w:val="left"/>
        <w:rPr>
          <w:rFonts w:ascii="宋体" w:hAnsi="宋体" w:eastAsia="宋体" w:cs="宋体"/>
        </w:rPr>
      </w:pPr>
    </w:p>
    <w:p>
      <w:pPr>
        <w:jc w:val="center"/>
        <w:rPr>
          <w:rFonts w:ascii="宋体" w:hAnsi="宋体" w:eastAsia="宋体" w:cs="宋体"/>
          <w:sz w:val="24"/>
          <w:szCs w:val="28"/>
        </w:rPr>
      </w:pPr>
      <w:r>
        <w:rPr>
          <w:rFonts w:hint="eastAsia" w:ascii="宋体" w:hAnsi="宋体" w:eastAsia="宋体" w:cs="宋体"/>
          <w:sz w:val="24"/>
          <w:szCs w:val="28"/>
        </w:rPr>
        <w:t xml:space="preserve">    年   月   日</w:t>
      </w:r>
    </w:p>
    <w:p/>
    <w:p/>
    <w:sdt>
      <w:sdtPr>
        <w:rPr>
          <w:rFonts w:hint="eastAsia" w:ascii="微软雅黑" w:hAnsi="微软雅黑" w:eastAsia="微软雅黑" w:cs="微软雅黑"/>
          <w:sz w:val="30"/>
          <w:szCs w:val="30"/>
        </w:rPr>
        <w:id w:val="147483518"/>
        <w15:color w:val="DBDBDB"/>
        <w:docPartObj>
          <w:docPartGallery w:val="Table of Contents"/>
          <w:docPartUnique/>
        </w:docPartObj>
      </w:sdtPr>
      <w:sdtEndPr>
        <w:rPr>
          <w:rFonts w:hint="eastAsia" w:ascii="宋体" w:hAnsi="宋体" w:eastAsia="宋体" w:cs="微软雅黑"/>
          <w:sz w:val="30"/>
          <w:szCs w:val="21"/>
        </w:rPr>
      </w:sdtEndPr>
      <w:sdtContent>
        <w:p>
          <w:pPr>
            <w:spacing w:line="240" w:lineRule="auto"/>
            <w:jc w:val="center"/>
            <w:rPr>
              <w:rFonts w:ascii="微软雅黑" w:hAnsi="微软雅黑" w:eastAsia="微软雅黑" w:cs="微软雅黑"/>
              <w:sz w:val="30"/>
              <w:szCs w:val="30"/>
            </w:rPr>
          </w:pPr>
          <w:r>
            <w:rPr>
              <w:rFonts w:hint="eastAsia" w:ascii="微软雅黑" w:hAnsi="微软雅黑" w:eastAsia="微软雅黑" w:cs="微软雅黑"/>
              <w:sz w:val="30"/>
              <w:szCs w:val="30"/>
            </w:rPr>
            <w:t>目录</w:t>
          </w:r>
        </w:p>
        <w:p>
          <w:pPr>
            <w:pStyle w:val="7"/>
            <w:tabs>
              <w:tab w:val="right" w:leader="dot" w:pos="8306"/>
            </w:tabs>
            <w:spacing w:line="480" w:lineRule="auto"/>
            <w:rPr>
              <w:rFonts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"1-1" \h \u </w:instrText>
          </w:r>
          <w:r>
            <w:rPr>
              <w:rFonts w:hint="eastAsia" w:ascii="宋体" w:hAnsi="宋体" w:eastAsia="宋体" w:cs="宋体"/>
              <w:b/>
              <w:bCs/>
              <w:sz w:val="24"/>
              <w:szCs w:val="24"/>
            </w:rPr>
            <w:fldChar w:fldCharType="separate"/>
          </w:r>
          <w:r>
            <w:fldChar w:fldCharType="begin"/>
          </w:r>
          <w:r>
            <w:instrText xml:space="preserve"> HYPERLINK \l "_Toc1300" </w:instrText>
          </w:r>
          <w:r>
            <w:fldChar w:fldCharType="separate"/>
          </w:r>
          <w:r>
            <w:rPr>
              <w:rFonts w:hint="eastAsia" w:ascii="宋体" w:hAnsi="宋体" w:eastAsia="宋体" w:cs="宋体"/>
              <w:b/>
              <w:bCs/>
              <w:sz w:val="24"/>
              <w:szCs w:val="24"/>
            </w:rPr>
            <w:t>一、 项目背景</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_Toc1300 \h </w:instrText>
          </w:r>
          <w:r>
            <w:rPr>
              <w:rFonts w:hint="eastAsia" w:ascii="宋体" w:hAnsi="宋体" w:eastAsia="宋体" w:cs="宋体"/>
              <w:b/>
              <w:bCs/>
              <w:sz w:val="24"/>
              <w:szCs w:val="24"/>
            </w:rPr>
            <w:fldChar w:fldCharType="separate"/>
          </w:r>
          <w:r>
            <w:rPr>
              <w:rFonts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7"/>
            <w:tabs>
              <w:tab w:val="right" w:leader="dot" w:pos="8306"/>
            </w:tabs>
            <w:spacing w:line="480" w:lineRule="auto"/>
            <w:rPr>
              <w:rFonts w:ascii="宋体" w:hAnsi="宋体" w:eastAsia="宋体" w:cs="宋体"/>
              <w:b/>
              <w:bCs/>
              <w:sz w:val="24"/>
              <w:szCs w:val="24"/>
            </w:rPr>
          </w:pPr>
          <w:r>
            <w:fldChar w:fldCharType="begin"/>
          </w:r>
          <w:r>
            <w:instrText xml:space="preserve"> HYPERLINK \l "_Toc29354" </w:instrText>
          </w:r>
          <w:r>
            <w:fldChar w:fldCharType="separate"/>
          </w:r>
          <w:r>
            <w:rPr>
              <w:rFonts w:hint="eastAsia" w:ascii="宋体" w:hAnsi="宋体" w:eastAsia="宋体" w:cs="宋体"/>
              <w:b/>
              <w:bCs/>
              <w:sz w:val="24"/>
              <w:szCs w:val="24"/>
            </w:rPr>
            <w:t>二、 采购要求及说明</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_Toc29354 \h </w:instrText>
          </w:r>
          <w:r>
            <w:rPr>
              <w:rFonts w:hint="eastAsia" w:ascii="宋体" w:hAnsi="宋体" w:eastAsia="宋体" w:cs="宋体"/>
              <w:b/>
              <w:bCs/>
              <w:sz w:val="24"/>
              <w:szCs w:val="24"/>
            </w:rPr>
            <w:fldChar w:fldCharType="separate"/>
          </w:r>
          <w:r>
            <w:rPr>
              <w:rFonts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7"/>
            <w:tabs>
              <w:tab w:val="right" w:leader="dot" w:pos="8306"/>
            </w:tabs>
            <w:spacing w:line="480" w:lineRule="auto"/>
            <w:rPr>
              <w:rFonts w:ascii="宋体" w:hAnsi="宋体" w:eastAsia="宋体" w:cs="宋体"/>
              <w:b/>
              <w:bCs/>
              <w:sz w:val="24"/>
              <w:szCs w:val="24"/>
            </w:rPr>
          </w:pPr>
          <w:r>
            <w:fldChar w:fldCharType="begin"/>
          </w:r>
          <w:r>
            <w:instrText xml:space="preserve"> HYPERLINK \l "_Toc3356" </w:instrText>
          </w:r>
          <w:r>
            <w:fldChar w:fldCharType="separate"/>
          </w:r>
          <w:r>
            <w:rPr>
              <w:rFonts w:hint="eastAsia" w:ascii="宋体" w:hAnsi="宋体" w:eastAsia="宋体" w:cs="宋体"/>
              <w:b/>
              <w:bCs/>
              <w:sz w:val="24"/>
              <w:szCs w:val="24"/>
            </w:rPr>
            <w:t>三、 供应商要求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_Toc3356 \h </w:instrText>
          </w:r>
          <w:r>
            <w:rPr>
              <w:rFonts w:hint="eastAsia" w:ascii="宋体" w:hAnsi="宋体" w:eastAsia="宋体" w:cs="宋体"/>
              <w:b/>
              <w:bCs/>
              <w:sz w:val="24"/>
              <w:szCs w:val="24"/>
            </w:rPr>
            <w:fldChar w:fldCharType="separate"/>
          </w:r>
          <w:r>
            <w:rPr>
              <w:rFonts w:ascii="宋体" w:hAnsi="宋体" w:eastAsia="宋体" w:cs="宋体"/>
              <w:b/>
              <w:bCs/>
              <w:sz w:val="24"/>
              <w:szCs w:val="24"/>
            </w:rPr>
            <w:t>15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7"/>
            <w:tabs>
              <w:tab w:val="right" w:leader="dot" w:pos="8306"/>
            </w:tabs>
            <w:spacing w:line="480" w:lineRule="auto"/>
            <w:rPr>
              <w:rFonts w:ascii="宋体" w:hAnsi="宋体" w:eastAsia="宋体" w:cs="宋体"/>
              <w:b/>
              <w:bCs/>
              <w:sz w:val="24"/>
              <w:szCs w:val="24"/>
            </w:rPr>
          </w:pPr>
          <w:r>
            <w:fldChar w:fldCharType="begin"/>
          </w:r>
          <w:r>
            <w:instrText xml:space="preserve"> HYPERLINK \l "_Toc20311" </w:instrText>
          </w:r>
          <w:r>
            <w:fldChar w:fldCharType="separate"/>
          </w:r>
          <w:r>
            <w:rPr>
              <w:rFonts w:hint="eastAsia" w:ascii="宋体" w:hAnsi="宋体" w:eastAsia="宋体" w:cs="宋体"/>
              <w:b/>
              <w:bCs/>
              <w:sz w:val="24"/>
              <w:szCs w:val="24"/>
            </w:rPr>
            <w:t>四、 投标要求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_Toc20311 \h </w:instrText>
          </w:r>
          <w:r>
            <w:rPr>
              <w:rFonts w:hint="eastAsia" w:ascii="宋体" w:hAnsi="宋体" w:eastAsia="宋体" w:cs="宋体"/>
              <w:b/>
              <w:bCs/>
              <w:sz w:val="24"/>
              <w:szCs w:val="24"/>
            </w:rPr>
            <w:fldChar w:fldCharType="separate"/>
          </w:r>
          <w:r>
            <w:rPr>
              <w:rFonts w:ascii="宋体" w:hAnsi="宋体" w:eastAsia="宋体" w:cs="宋体"/>
              <w:b/>
              <w:bCs/>
              <w:sz w:val="24"/>
              <w:szCs w:val="24"/>
            </w:rPr>
            <w:t>15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7"/>
            <w:tabs>
              <w:tab w:val="right" w:leader="dot" w:pos="8306"/>
            </w:tabs>
            <w:spacing w:line="480" w:lineRule="auto"/>
            <w:rPr>
              <w:rFonts w:ascii="宋体" w:hAnsi="宋体" w:eastAsia="宋体" w:cs="宋体"/>
              <w:b/>
              <w:bCs/>
              <w:sz w:val="24"/>
              <w:szCs w:val="24"/>
            </w:rPr>
          </w:pPr>
          <w:r>
            <w:fldChar w:fldCharType="begin"/>
          </w:r>
          <w:r>
            <w:instrText xml:space="preserve"> HYPERLINK \l "_Toc25188" </w:instrText>
          </w:r>
          <w:r>
            <w:fldChar w:fldCharType="separate"/>
          </w:r>
          <w:r>
            <w:rPr>
              <w:rFonts w:hint="eastAsia" w:ascii="宋体" w:hAnsi="宋体" w:eastAsia="宋体" w:cs="宋体"/>
              <w:b/>
              <w:bCs/>
              <w:sz w:val="24"/>
              <w:szCs w:val="24"/>
            </w:rPr>
            <w:t>五、 投标材料</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_Toc25188 \h </w:instrText>
          </w:r>
          <w:r>
            <w:rPr>
              <w:rFonts w:hint="eastAsia" w:ascii="宋体" w:hAnsi="宋体" w:eastAsia="宋体" w:cs="宋体"/>
              <w:b/>
              <w:bCs/>
              <w:sz w:val="24"/>
              <w:szCs w:val="24"/>
            </w:rPr>
            <w:fldChar w:fldCharType="separate"/>
          </w:r>
          <w:r>
            <w:rPr>
              <w:rFonts w:ascii="宋体" w:hAnsi="宋体" w:eastAsia="宋体" w:cs="宋体"/>
              <w:b/>
              <w:bCs/>
              <w:sz w:val="24"/>
              <w:szCs w:val="24"/>
            </w:rPr>
            <w:t>16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7"/>
            <w:tabs>
              <w:tab w:val="right" w:leader="dot" w:pos="8306"/>
            </w:tabs>
            <w:spacing w:line="480" w:lineRule="auto"/>
            <w:rPr>
              <w:rFonts w:ascii="宋体" w:hAnsi="宋体" w:eastAsia="宋体" w:cs="宋体"/>
              <w:b/>
              <w:bCs/>
              <w:sz w:val="24"/>
              <w:szCs w:val="24"/>
            </w:rPr>
          </w:pPr>
          <w:r>
            <w:fldChar w:fldCharType="begin"/>
          </w:r>
          <w:r>
            <w:instrText xml:space="preserve"> HYPERLINK \l "_Toc12467" </w:instrText>
          </w:r>
          <w:r>
            <w:fldChar w:fldCharType="separate"/>
          </w:r>
          <w:r>
            <w:rPr>
              <w:rFonts w:hint="eastAsia" w:ascii="宋体" w:hAnsi="宋体" w:eastAsia="宋体" w:cs="宋体"/>
              <w:b/>
              <w:bCs/>
              <w:sz w:val="24"/>
              <w:szCs w:val="24"/>
            </w:rPr>
            <w:t>六、 招投标议程</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_Toc12467 \h </w:instrText>
          </w:r>
          <w:r>
            <w:rPr>
              <w:rFonts w:hint="eastAsia" w:ascii="宋体" w:hAnsi="宋体" w:eastAsia="宋体" w:cs="宋体"/>
              <w:b/>
              <w:bCs/>
              <w:sz w:val="24"/>
              <w:szCs w:val="24"/>
            </w:rPr>
            <w:fldChar w:fldCharType="separate"/>
          </w:r>
          <w:r>
            <w:rPr>
              <w:rFonts w:ascii="宋体" w:hAnsi="宋体" w:eastAsia="宋体" w:cs="宋体"/>
              <w:b/>
              <w:bCs/>
              <w:sz w:val="24"/>
              <w:szCs w:val="24"/>
            </w:rPr>
            <w:t>18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7"/>
            <w:tabs>
              <w:tab w:val="right" w:leader="dot" w:pos="8306"/>
            </w:tabs>
            <w:spacing w:line="480" w:lineRule="auto"/>
            <w:rPr>
              <w:rFonts w:ascii="宋体" w:hAnsi="宋体" w:eastAsia="宋体" w:cs="宋体"/>
              <w:b/>
              <w:bCs/>
              <w:sz w:val="24"/>
              <w:szCs w:val="24"/>
            </w:rPr>
          </w:pPr>
          <w:r>
            <w:fldChar w:fldCharType="begin"/>
          </w:r>
          <w:r>
            <w:instrText xml:space="preserve"> HYPERLINK \l "_Toc12623" </w:instrText>
          </w:r>
          <w:r>
            <w:fldChar w:fldCharType="separate"/>
          </w:r>
          <w:r>
            <w:rPr>
              <w:rFonts w:hint="eastAsia" w:ascii="宋体" w:hAnsi="宋体" w:eastAsia="宋体" w:cs="宋体"/>
              <w:b/>
              <w:bCs/>
              <w:sz w:val="24"/>
              <w:szCs w:val="24"/>
            </w:rPr>
            <w:t>七、 其他事项说明</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_Toc12623 \h </w:instrText>
          </w:r>
          <w:r>
            <w:rPr>
              <w:rFonts w:hint="eastAsia" w:ascii="宋体" w:hAnsi="宋体" w:eastAsia="宋体" w:cs="宋体"/>
              <w:b/>
              <w:bCs/>
              <w:sz w:val="24"/>
              <w:szCs w:val="24"/>
            </w:rPr>
            <w:fldChar w:fldCharType="separate"/>
          </w:r>
          <w:r>
            <w:rPr>
              <w:rFonts w:ascii="宋体" w:hAnsi="宋体" w:eastAsia="宋体" w:cs="宋体"/>
              <w:b/>
              <w:bCs/>
              <w:sz w:val="24"/>
              <w:szCs w:val="24"/>
            </w:rPr>
            <w:t>18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spacing w:line="480" w:lineRule="auto"/>
          </w:pPr>
          <w:r>
            <w:rPr>
              <w:rFonts w:hint="eastAsia" w:ascii="宋体" w:hAnsi="宋体" w:eastAsia="宋体" w:cs="宋体"/>
              <w:b/>
              <w:bCs/>
              <w:sz w:val="24"/>
              <w:szCs w:val="24"/>
            </w:rPr>
            <w:fldChar w:fldCharType="end"/>
          </w:r>
        </w:p>
      </w:sdtContent>
    </w:sdt>
    <w:p>
      <w:pPr>
        <w:spacing w:line="480" w:lineRule="auto"/>
      </w:pPr>
      <w:r>
        <w:br w:type="page"/>
      </w:r>
    </w:p>
    <w:p>
      <w:pPr>
        <w:pStyle w:val="2"/>
        <w:numPr>
          <w:ilvl w:val="0"/>
          <w:numId w:val="2"/>
        </w:numPr>
      </w:pPr>
      <w:bookmarkStart w:id="1" w:name="_Toc1300"/>
      <w:r>
        <w:rPr>
          <w:rFonts w:hint="eastAsia"/>
        </w:rPr>
        <w:t>项目背景</w:t>
      </w:r>
      <w:bookmarkEnd w:id="1"/>
    </w:p>
    <w:p>
      <w:pPr>
        <w:widowControl/>
        <w:ind w:firstLine="480" w:firstLineChars="200"/>
        <w:jc w:val="left"/>
        <w:rPr>
          <w:rFonts w:ascii="宋体" w:hAnsi="宋体" w:eastAsia="宋体" w:cs="宋体"/>
          <w:sz w:val="24"/>
          <w:szCs w:val="24"/>
        </w:rPr>
      </w:pPr>
      <w:r>
        <w:rPr>
          <w:rFonts w:hint="eastAsia" w:ascii="宋体" w:hAnsi="宋体" w:eastAsia="宋体" w:cs="宋体"/>
          <w:sz w:val="24"/>
          <w:szCs w:val="24"/>
        </w:rPr>
        <w:t>在当今社会，随着人口老龄化的加剧和城市压力的增加，社区食堂和养老机构食堂在满足老年人和居民的基本生活需求方面发挥着越来越重要的角色。</w:t>
      </w:r>
    </w:p>
    <w:p>
      <w:pPr>
        <w:widowControl/>
        <w:ind w:firstLine="480" w:firstLineChars="200"/>
        <w:jc w:val="left"/>
        <w:rPr>
          <w:rFonts w:ascii="宋体" w:hAnsi="宋体" w:eastAsia="宋体" w:cs="宋体"/>
          <w:sz w:val="24"/>
          <w:szCs w:val="24"/>
        </w:rPr>
      </w:pPr>
      <w:r>
        <w:rPr>
          <w:rFonts w:hint="eastAsia" w:ascii="宋体" w:hAnsi="宋体" w:eastAsia="宋体" w:cs="宋体"/>
          <w:sz w:val="24"/>
          <w:szCs w:val="24"/>
        </w:rPr>
        <w:t>根据第七次全国人口普查公报数据显示，河南省汝阳县全县常住人口为</w:t>
      </w:r>
      <w:r>
        <w:rPr>
          <w:rFonts w:ascii="宋体" w:hAnsi="宋体" w:eastAsia="宋体" w:cs="宋体"/>
          <w:sz w:val="24"/>
          <w:szCs w:val="24"/>
        </w:rPr>
        <w:t>434770人，65岁及以上老年人口超过总人口的10%，达到了54955人，占汝阳县总人口的12.64%</w:t>
      </w:r>
      <w:r>
        <w:rPr>
          <w:rFonts w:hint="eastAsia" w:ascii="宋体" w:hAnsi="宋体" w:eastAsia="宋体" w:cs="宋体"/>
          <w:sz w:val="24"/>
          <w:szCs w:val="24"/>
        </w:rPr>
        <w:t>，</w:t>
      </w:r>
      <w:r>
        <w:rPr>
          <w:rFonts w:ascii="宋体" w:hAnsi="宋体" w:eastAsia="宋体" w:cs="宋体"/>
          <w:sz w:val="24"/>
          <w:szCs w:val="24"/>
        </w:rPr>
        <w:t>同时县人口年龄中位数已经超过了35岁，表明老年人口在该地区的人口结构中占据了越来越重要的地位，该地区的老龄化问题已经逐渐凸显出来。</w:t>
      </w:r>
    </w:p>
    <w:p>
      <w:pPr>
        <w:widowControl/>
        <w:ind w:firstLine="480" w:firstLineChars="200"/>
        <w:jc w:val="left"/>
        <w:rPr>
          <w:rFonts w:ascii="宋体" w:hAnsi="宋体" w:eastAsia="宋体" w:cs="宋体"/>
          <w:sz w:val="24"/>
          <w:szCs w:val="24"/>
        </w:rPr>
      </w:pPr>
      <w:r>
        <w:rPr>
          <w:rFonts w:hint="eastAsia" w:ascii="宋体" w:hAnsi="宋体" w:eastAsia="宋体" w:cs="宋体"/>
          <w:sz w:val="24"/>
          <w:szCs w:val="24"/>
        </w:rPr>
        <w:t>而上海作为中国最大的城市之一，也面临着类似的问题，截至</w:t>
      </w:r>
      <w:r>
        <w:rPr>
          <w:rFonts w:ascii="宋体" w:hAnsi="宋体" w:eastAsia="宋体" w:cs="宋体"/>
          <w:sz w:val="24"/>
          <w:szCs w:val="24"/>
        </w:rPr>
        <w:t>2020年11月，上海全市65岁及以上人口为404.9万人，占上海市总人口16.3%，老年人口的增加对社会福利、医疗保健、养老服务等方面提出了更高的要求。</w:t>
      </w:r>
    </w:p>
    <w:p>
      <w:pPr>
        <w:widowControl/>
        <w:ind w:firstLine="480" w:firstLineChars="200"/>
        <w:jc w:val="left"/>
        <w:rPr>
          <w:rFonts w:ascii="宋体" w:hAnsi="宋体" w:eastAsia="宋体" w:cs="宋体"/>
          <w:sz w:val="24"/>
          <w:szCs w:val="24"/>
        </w:rPr>
      </w:pPr>
      <w:r>
        <w:rPr>
          <w:rFonts w:hint="eastAsia" w:ascii="宋体" w:hAnsi="宋体" w:eastAsia="宋体" w:cs="宋体"/>
          <w:sz w:val="24"/>
          <w:szCs w:val="24"/>
        </w:rPr>
        <w:t>因食品安全问题日益突出，对老年人的身体健康和生命安全构成了潜在威胁。为了保障老年人的健康和生命安全，由腾讯</w:t>
      </w:r>
      <w:r>
        <w:rPr>
          <w:rFonts w:ascii="宋体" w:hAnsi="宋体" w:eastAsia="宋体" w:cs="宋体"/>
          <w:sz w:val="24"/>
          <w:szCs w:val="24"/>
        </w:rPr>
        <w:t>SSV银发科技实验室联合中国老龄事业发展基金会、深圳市老龄事业发展基金会共同发起，通过携手各方力量在</w:t>
      </w:r>
      <w:r>
        <w:rPr>
          <w:rFonts w:hint="eastAsia" w:ascii="宋体" w:hAnsi="宋体" w:eastAsia="宋体" w:cs="宋体"/>
          <w:sz w:val="24"/>
          <w:szCs w:val="24"/>
        </w:rPr>
        <w:t>河南省汝阳县</w:t>
      </w:r>
      <w:r>
        <w:rPr>
          <w:rFonts w:ascii="宋体" w:hAnsi="宋体" w:eastAsia="宋体" w:cs="宋体"/>
          <w:sz w:val="24"/>
          <w:szCs w:val="24"/>
        </w:rPr>
        <w:t>和</w:t>
      </w:r>
      <w:r>
        <w:rPr>
          <w:rFonts w:hint="eastAsia" w:ascii="宋体" w:hAnsi="宋体" w:eastAsia="宋体" w:cs="宋体"/>
          <w:sz w:val="24"/>
          <w:szCs w:val="24"/>
        </w:rPr>
        <w:t>上海市</w:t>
      </w:r>
      <w:r>
        <w:rPr>
          <w:rFonts w:ascii="宋体" w:hAnsi="宋体" w:eastAsia="宋体" w:cs="宋体"/>
          <w:sz w:val="24"/>
          <w:szCs w:val="24"/>
        </w:rPr>
        <w:t>开展“</w:t>
      </w:r>
      <w:r>
        <w:rPr>
          <w:rFonts w:hint="eastAsia" w:ascii="宋体" w:hAnsi="宋体" w:eastAsia="宋体" w:cs="宋体"/>
          <w:sz w:val="24"/>
          <w:szCs w:val="24"/>
        </w:rPr>
        <w:t>智慧助餐数字化平台</w:t>
      </w:r>
      <w:r>
        <w:rPr>
          <w:rFonts w:ascii="宋体" w:hAnsi="宋体" w:eastAsia="宋体" w:cs="宋体"/>
          <w:sz w:val="24"/>
          <w:szCs w:val="24"/>
        </w:rPr>
        <w:t>”的科技产品建设和服务的试点，利用信息技术加强食品安全监管、建立食品安全溯源体系、强化营养健康知识的宣传及普及，确保老年人能够吃上放心、安全的食品。</w:t>
      </w:r>
    </w:p>
    <w:p>
      <w:pPr>
        <w:widowControl/>
        <w:ind w:firstLine="480" w:firstLineChars="200"/>
        <w:jc w:val="left"/>
        <w:rPr>
          <w:rFonts w:ascii="宋体" w:hAnsi="宋体" w:eastAsia="宋体" w:cs="宋体"/>
          <w:sz w:val="24"/>
          <w:szCs w:val="24"/>
        </w:rPr>
      </w:pPr>
      <w:r>
        <w:rPr>
          <w:rFonts w:hint="eastAsia" w:ascii="宋体" w:hAnsi="宋体" w:eastAsia="宋体" w:cs="宋体"/>
          <w:sz w:val="24"/>
          <w:szCs w:val="24"/>
        </w:rPr>
        <w:t>同时，老年人跌倒的危害也不可忽视，统计显示，每一万人中就有</w:t>
      </w:r>
      <w:r>
        <w:rPr>
          <w:rFonts w:ascii="宋体" w:hAnsi="宋体" w:eastAsia="宋体" w:cs="宋体"/>
          <w:sz w:val="24"/>
          <w:szCs w:val="24"/>
        </w:rPr>
        <w:t>8位因摔倒而过早死亡，有40%-70%的老年人因为摔伤需要就医。这些高龄老人若意外跌倒，而得不到及时关注，可能错过最佳救治时间，甚至危及生命。所以平台还接入了隐形护理员系统，实时守护老人，帮助护理员显著缓解压力、提升工作效率与质量，并降低风险，更好的满足他们的健康需求和生活需求，共同探索出科技助老、护老的可持续发展模式，为积极应对人口老龄化国家战略实施落地的强有力支持。</w:t>
      </w:r>
    </w:p>
    <w:p>
      <w:pPr>
        <w:widowControl/>
        <w:ind w:firstLine="480" w:firstLineChars="200"/>
        <w:jc w:val="left"/>
        <w:rPr>
          <w:rFonts w:ascii="宋体" w:hAnsi="宋体" w:eastAsia="宋体" w:cs="宋体"/>
          <w:sz w:val="24"/>
          <w:szCs w:val="24"/>
        </w:rPr>
      </w:pPr>
      <w:r>
        <w:rPr>
          <w:rFonts w:ascii="宋体" w:hAnsi="宋体" w:eastAsia="宋体" w:cs="宋体"/>
          <w:sz w:val="24"/>
          <w:szCs w:val="24"/>
        </w:rPr>
        <w:t>当前，我国已进入并将长期处于人口老龄化社会。《国务院关于积极推进“互联网+”行动的指导意见》提出“促进智慧健康养老产业发展”,开启了“互联网+居家养老”的新时代。为进一步提高老龄人群的养老服务品质，按照民政老龄部门“突出规范性、体现示范性、注重实效性”的工作宗旨，民政部门可构建完善服务于居家养老服务和机构养老两方面工作的信息化平台， 通过信息化手段提高民政对养老机构的监管水平，同时实现部门间的信息共享和业务协同。</w:t>
      </w:r>
    </w:p>
    <w:p>
      <w:pPr>
        <w:widowControl/>
        <w:ind w:firstLine="480" w:firstLineChars="200"/>
        <w:jc w:val="left"/>
        <w:rPr>
          <w:rFonts w:ascii="宋体" w:hAnsi="宋体" w:eastAsia="宋体" w:cs="宋体"/>
          <w:sz w:val="24"/>
          <w:szCs w:val="24"/>
        </w:rPr>
      </w:pPr>
      <w:r>
        <w:rPr>
          <w:rFonts w:hint="eastAsia" w:ascii="宋体" w:hAnsi="宋体" w:eastAsia="宋体" w:cs="宋体"/>
          <w:sz w:val="24"/>
          <w:szCs w:val="24"/>
        </w:rPr>
        <w:t>通过本项目建设，将为膳食营养监管、食品安全监管以及其他预防性措施的有效性提供详尽的决策辅助依据（大数据）。</w:t>
      </w:r>
    </w:p>
    <w:p>
      <w:pPr>
        <w:widowControl/>
        <w:jc w:val="left"/>
        <w:rPr>
          <w:rFonts w:ascii="宋体" w:hAnsi="宋体" w:eastAsia="宋体" w:cs="宋体"/>
          <w:sz w:val="24"/>
          <w:szCs w:val="24"/>
        </w:rPr>
      </w:pPr>
      <w:r>
        <w:rPr>
          <w:rFonts w:ascii="宋体" w:hAnsi="宋体" w:eastAsia="宋体" w:cs="宋体"/>
          <w:sz w:val="24"/>
          <w:szCs w:val="24"/>
        </w:rPr>
        <w:br w:type="page"/>
      </w:r>
    </w:p>
    <w:p>
      <w:pPr>
        <w:pStyle w:val="2"/>
        <w:numPr>
          <w:ilvl w:val="0"/>
          <w:numId w:val="2"/>
        </w:numPr>
      </w:pPr>
      <w:bookmarkStart w:id="2" w:name="_Toc29354"/>
      <w:r>
        <w:rPr>
          <w:rFonts w:hint="eastAsia"/>
        </w:rPr>
        <w:t>采购要求及说明</w:t>
      </w:r>
      <w:bookmarkEnd w:id="2"/>
    </w:p>
    <w:p>
      <w:pPr>
        <w:rPr>
          <w:rFonts w:ascii="宋体" w:hAnsi="宋体" w:eastAsia="宋体" w:cs="宋体"/>
          <w:sz w:val="24"/>
          <w:szCs w:val="24"/>
        </w:rPr>
      </w:pPr>
      <w:r>
        <w:rPr>
          <w:rFonts w:hint="eastAsia" w:ascii="宋体" w:hAnsi="宋体" w:eastAsia="宋体" w:cs="宋体"/>
          <w:sz w:val="24"/>
          <w:szCs w:val="24"/>
        </w:rPr>
        <w:t>1. 本次拟采购河南省汝阳县“养老机构智慧助餐平台”软硬件产品一批及“养老机构隐形护理员系统对接服务”一项；上海市“社区助老食堂智慧助餐平台”软硬件产品一批及“社区助老食堂隐形护理员系统对接服务”一项。</w:t>
      </w:r>
    </w:p>
    <w:p>
      <w:pPr>
        <w:shd w:val="clear" w:fill="FFFFFF" w:themeFill="background1"/>
        <w:rPr>
          <w:rFonts w:ascii="宋体" w:hAnsi="宋体" w:eastAsia="宋体" w:cs="宋体"/>
          <w:sz w:val="24"/>
          <w:szCs w:val="24"/>
        </w:rPr>
      </w:pPr>
      <w:r>
        <w:rPr>
          <w:rFonts w:hint="eastAsia" w:ascii="宋体" w:hAnsi="宋体" w:eastAsia="宋体" w:cs="宋体"/>
          <w:sz w:val="24"/>
          <w:szCs w:val="24"/>
          <w:highlight w:val="yellow"/>
        </w:rPr>
        <w:t>智慧助餐平台需要根据场景不同实现对菜品膳食营养的分析，</w:t>
      </w:r>
      <w:r>
        <w:rPr>
          <w:rFonts w:ascii="宋体" w:hAnsi="宋体" w:eastAsia="宋体" w:cs="宋体"/>
          <w:sz w:val="24"/>
          <w:szCs w:val="24"/>
          <w:highlight w:val="yellow"/>
        </w:rPr>
        <w:t>根据老年人的身体状况和营养需求提供个性化的配餐方案，确保老年人摄入均衡的营养。</w:t>
      </w:r>
      <w:r>
        <w:rPr>
          <w:rFonts w:hint="eastAsia" w:ascii="宋体" w:hAnsi="宋体" w:eastAsia="宋体" w:cs="宋体"/>
          <w:sz w:val="24"/>
          <w:szCs w:val="24"/>
          <w:highlight w:val="yellow"/>
        </w:rPr>
        <w:t>同时</w:t>
      </w:r>
      <w:r>
        <w:rPr>
          <w:rFonts w:ascii="宋体" w:hAnsi="宋体" w:eastAsia="宋体" w:cs="宋体"/>
          <w:sz w:val="24"/>
          <w:szCs w:val="24"/>
          <w:highlight w:val="yellow"/>
        </w:rPr>
        <w:t>，智慧助餐平台还</w:t>
      </w:r>
      <w:r>
        <w:rPr>
          <w:rFonts w:hint="eastAsia" w:ascii="宋体" w:hAnsi="宋体" w:eastAsia="宋体" w:cs="宋体"/>
          <w:sz w:val="24"/>
          <w:szCs w:val="24"/>
          <w:highlight w:val="yellow"/>
        </w:rPr>
        <w:t>要能</w:t>
      </w:r>
      <w:r>
        <w:rPr>
          <w:rFonts w:ascii="宋体" w:hAnsi="宋体" w:eastAsia="宋体" w:cs="宋体"/>
          <w:sz w:val="24"/>
          <w:szCs w:val="24"/>
          <w:highlight w:val="yellow"/>
        </w:rPr>
        <w:t>对食品的采购、储存、加工、配送等环节进行严格的质量监控，确保食品的安全和卫生。</w:t>
      </w:r>
      <w:r>
        <w:rPr>
          <w:rFonts w:hint="eastAsia" w:ascii="宋体" w:hAnsi="宋体" w:eastAsia="宋体" w:cs="宋体"/>
          <w:sz w:val="24"/>
          <w:szCs w:val="24"/>
          <w:highlight w:val="yellow"/>
        </w:rPr>
        <w:t>此外，</w:t>
      </w:r>
      <w:r>
        <w:rPr>
          <w:rFonts w:ascii="宋体" w:hAnsi="宋体" w:eastAsia="宋体" w:cs="宋体"/>
          <w:sz w:val="24"/>
          <w:szCs w:val="24"/>
          <w:highlight w:val="yellow"/>
        </w:rPr>
        <w:t>将智慧助餐平台与养老机构</w:t>
      </w:r>
      <w:r>
        <w:rPr>
          <w:rFonts w:hint="eastAsia" w:ascii="宋体" w:hAnsi="宋体" w:eastAsia="宋体" w:cs="宋体"/>
          <w:sz w:val="24"/>
          <w:szCs w:val="24"/>
          <w:highlight w:val="yellow"/>
        </w:rPr>
        <w:t>隐形</w:t>
      </w:r>
      <w:r>
        <w:rPr>
          <w:rFonts w:ascii="宋体" w:hAnsi="宋体" w:eastAsia="宋体" w:cs="宋体"/>
          <w:sz w:val="24"/>
          <w:szCs w:val="24"/>
          <w:highlight w:val="yellow"/>
        </w:rPr>
        <w:t>护理员系统</w:t>
      </w:r>
      <w:r>
        <w:rPr>
          <w:rFonts w:hint="eastAsia" w:ascii="宋体" w:hAnsi="宋体" w:eastAsia="宋体" w:cs="宋体"/>
          <w:sz w:val="24"/>
          <w:szCs w:val="24"/>
          <w:highlight w:val="yellow"/>
        </w:rPr>
        <w:t>和社区助老食堂隐形护理员系统</w:t>
      </w:r>
      <w:r>
        <w:rPr>
          <w:rFonts w:ascii="宋体" w:hAnsi="宋体" w:eastAsia="宋体" w:cs="宋体"/>
          <w:sz w:val="24"/>
          <w:szCs w:val="24"/>
          <w:highlight w:val="yellow"/>
        </w:rPr>
        <w:t>进行对接，</w:t>
      </w:r>
      <w:r>
        <w:rPr>
          <w:rFonts w:hint="eastAsia" w:ascii="宋体" w:hAnsi="宋体" w:eastAsia="宋体" w:cs="宋体"/>
          <w:sz w:val="24"/>
          <w:szCs w:val="24"/>
          <w:highlight w:val="yellow"/>
        </w:rPr>
        <w:t>至少满足500人同时使用，</w:t>
      </w:r>
      <w:r>
        <w:rPr>
          <w:rFonts w:ascii="宋体" w:hAnsi="宋体" w:eastAsia="宋体" w:cs="宋体"/>
          <w:sz w:val="24"/>
          <w:szCs w:val="24"/>
          <w:highlight w:val="yellow"/>
        </w:rPr>
        <w:t>实现信息共享和数据交互。</w:t>
      </w:r>
      <w:r>
        <w:rPr>
          <w:rFonts w:hint="eastAsia" w:ascii="宋体" w:hAnsi="宋体" w:eastAsia="宋体" w:cs="宋体"/>
          <w:sz w:val="24"/>
          <w:szCs w:val="24"/>
          <w:highlight w:val="yellow"/>
        </w:rPr>
        <w:t>本次采购总预算1</w:t>
      </w:r>
      <w:r>
        <w:rPr>
          <w:rFonts w:hint="eastAsia" w:ascii="宋体" w:hAnsi="宋体" w:eastAsia="宋体" w:cs="宋体"/>
          <w:sz w:val="24"/>
          <w:szCs w:val="24"/>
          <w:highlight w:val="yellow"/>
          <w:lang w:val="en-US" w:eastAsia="zh-CN"/>
        </w:rPr>
        <w:t>1</w:t>
      </w:r>
      <w:r>
        <w:rPr>
          <w:rFonts w:hint="eastAsia" w:ascii="宋体" w:hAnsi="宋体" w:eastAsia="宋体" w:cs="宋体"/>
          <w:sz w:val="24"/>
          <w:szCs w:val="24"/>
          <w:highlight w:val="yellow"/>
        </w:rPr>
        <w:t>9万。</w:t>
      </w:r>
      <w:bookmarkStart w:id="8" w:name="_GoBack"/>
      <w:bookmarkEnd w:id="8"/>
    </w:p>
    <w:p>
      <w:pPr>
        <w:shd w:val="clear" w:fill="FFFFFF" w:themeFill="background1"/>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养老机构智慧助餐平台软硬件需求表：</w:t>
      </w:r>
    </w:p>
    <w:tbl>
      <w:tblPr>
        <w:tblStyle w:val="9"/>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71"/>
        <w:gridCol w:w="1383"/>
        <w:gridCol w:w="850"/>
        <w:gridCol w:w="975"/>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4" w:type="dxa"/>
            <w:shd w:val="clear" w:color="auto" w:fill="E7E6E6" w:themeFill="background2"/>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类别</w:t>
            </w:r>
          </w:p>
        </w:tc>
        <w:tc>
          <w:tcPr>
            <w:tcW w:w="771" w:type="dxa"/>
            <w:shd w:val="clear" w:color="auto" w:fill="E7E6E6" w:themeFill="background2"/>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383" w:type="dxa"/>
            <w:shd w:val="clear" w:color="auto" w:fill="E7E6E6" w:themeFill="background2"/>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850" w:type="dxa"/>
            <w:shd w:val="clear" w:color="auto" w:fill="E7E6E6" w:themeFill="background2"/>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975" w:type="dxa"/>
            <w:shd w:val="clear" w:color="auto" w:fill="E7E6E6" w:themeFill="background2"/>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3929" w:type="dxa"/>
            <w:shd w:val="clear" w:color="auto" w:fill="E7E6E6" w:themeFill="background2"/>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restart"/>
            <w:shd w:val="clear" w:color="auto" w:fill="auto"/>
            <w:textDirection w:val="tbRlV"/>
            <w:vAlign w:val="center"/>
          </w:tcPr>
          <w:p>
            <w:pPr>
              <w:ind w:left="113" w:right="113"/>
              <w:jc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硬件</w:t>
            </w: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人脸测温一体机</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活体侦测，员工晨检，健康证核实和过期提醒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AI BOX</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sz w:val="24"/>
                <w:szCs w:val="24"/>
              </w:rPr>
              <w:t>★</w:t>
            </w:r>
            <w:r>
              <w:rPr>
                <w:rFonts w:hint="eastAsia" w:ascii="宋体" w:hAnsi="宋体" w:eastAsia="宋体" w:cs="宋体"/>
                <w:color w:val="000000"/>
                <w:kern w:val="0"/>
                <w:sz w:val="24"/>
                <w:szCs w:val="24"/>
                <w:lang w:bidi="ar"/>
              </w:rPr>
              <w:t>支持不少于16路口罩、厨师帽、工装、鼠患、抽烟、打电话等视频AI分析；具备2路千兆以太网接口防止网络断线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动火离人摄像机</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灶台动火离人监测，人员离开自动报警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网络监控摄像机</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200万高清像素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256G TF卡</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环境：耐温、防水、防震、防 X 射线 </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工作温度：</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0ºC 至 70ºC</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存储温度：</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-40ºC 至 85ºC</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湿度：</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25% 至 85%，无凝结</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存储卡尺寸：</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15 mm x 11 mm x 1 mm</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兼容性与支持 microSDHC、 microSDXC、 microSDHC UHS-I 和 microSDXC UHS-I 的主机设备兼容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IOT无线网关</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1.通信协议：标准LoRaWAN</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2.工作频段：CN470-510MHz (多频段可选：RU864/IN865/EU868/US915/AU915/KR920/AS923-1&amp;2&amp;3&amp;4)</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3.硬件配置：4核处理器，1.5 GHz, 64-bit ARM Cortex-A53，512 MB DDR4 RAM内存，8 GB eMMC闪存</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4.供电方式：DC9-24V / 802.3 af标准PoE供电</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5.防护等级：IP65</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6.网口：千兆PoE网口</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7.支持上下行全双工通信</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8.具有1 个复位按钮，1× Type-C 调试接口</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9.具有多种LED指示灯： 1×POWER, 1×STATUS, 1×LoRa, 1×Wi-Fi, 1×LTE, 1×ETH</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10.支持蜂窝网络（可选）：七模全网通，支持三大运营商网络</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11.Wi-Fi： IEEE 802.11 b/g/n，2.4GHz （客户端与AP模式）</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12.工作温度：-40°C~70°C，存储温度：-40°C~85°C，相对湿度：25℃下 0%~95%（无凝结）</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13.尺寸：180 x 110 x 56.5 mm，支持桌面放置，壁挂或抱杆安装</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 内置网络服务器且支持主从网关连接；</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 兼容主流标准LoRaWAN网络服务器LinkWAN、Chirpstack、腾讯云、TTN等；支持PPPoE, SNMP v1/v2/v3, TCP, UDP, DHCP, DDNS, HTTP, HTTPS, DNS, ARP, SNTP, Telnet, SSH, MQTT等网络协议；</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 支持底噪扫描、组播、ClassA/B/C类型节点接入</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 支持双链路备份功能，蜂窝&amp;有线， 蜂窝&amp;Wi-Fi</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 标准数据转发协议：支持MQTT&amp;HTTP&amp;HTTPS数据转发</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19.支持远程设备管理：远程设备管理/配置/升级</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20.支持Python二次开发和Node-RED可视化编程</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▲21.设备需具有第三方权威机构颁发的CE, RoHS认证证书</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▲22.设备需具有无线SRRC型号核准证，入网许可证，REACH认证</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▲23.设备应符合GB4943.1-2011《信息技术设备 安 全 第 1 部分：通用要求》，并具有的第三方检验机构出具的CMA认证证书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无线燃气泄漏探测器</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1.▲气体传感器：探测气体：天然气（甲烷CH4）；探测原理：半导体式</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报警设定值：8% LEL；传感器寿命：5年（清洁空气中）；预热时间：约180 s</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报警&amp;控制功能：</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 ▲配置方式：支持手机NFC配置（安卓/IOS）</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3.报警方式：本地声、光报警</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4.蜂鸣器：压电式，报警音量：85 dBA （1米范围内）</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5.LED灯：电源、故障、报警、失效</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6.▲继电器输出：1路常开输出（最大负载250 VAC/10A）</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7.▲电磁阀输出：1路12V脉冲输出（脉冲宽度100 ms）</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8.▲本地数据存储：支持报警及恢复记录、故障及恢复记录、上电/掉电记录，传感器失效记录</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9.自检/消音按键：1 个，用于设备自检/本地消音/重启/重置</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产品参数：</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11.供电方式：DC Jack 直流供电（12V/1A）</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12.▲执行标准：GB15322.2-2019</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13.安装方式：壁挂安装</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14.通信协议：标准LoRaWAN</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15.工作频段：CN470-510MHz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无线温湿度传感器</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1.采集参数：温度（-30°C -70°C）、湿度（0% -100% RH）；温度采集精度：0-70°C范围内：±0.3°C、-20~0°C范围内：±0.6°C；湿度采集精度：10-90%RH 范围内：±3%  其它范围：±5%</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2.天线接口：支持内置天线</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3.支持网络：标准LoRaWAN协议</w:t>
            </w:r>
          </w:p>
          <w:p>
            <w:pPr>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4.工作频段：CN470-510MHz (多频段可选IN865/RU864/EU868/US915/AU915/KR920/AS923)</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5.配置方式：支持手机NFC配置（安卓/IOS）</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6.供电方式：内置2节4000毫安时ER18505锂亚电池</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7.电池寿命：&gt;10年（10分钟上报周期）</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8.软件功能：支持校准、阈值告警、批量配置功能、下发指令修改上报周期、配置备份与还原</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9.外壳：ABS塑料，保护等级IP67</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10.外形尺寸：≤88.5*85.3*27mm</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11.工作温度：-30°C-70°C</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12.相对湿度：95%(无凝结)</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13.▲设备应具有至少省级并经国家市场监管总局授权的国家法定计量检定机构出具的温湿度校准证书</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14.▲设备应具有第三方检验机构出具的IP67防护等级有效检验检测报告</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15.▲设备应具有第三方专业机构出具的ROHS的认证证书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无线烟雾探测器</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1.▲监测参数：烟雾报警灵敏度：0.13-0.19dB/m、温度采集范围：-20°C~70°C</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2.▲支持多种报警信号：烟雾探测声光报警，机械防拆及电子防拆，防拆告警及恢复指示，产品故障告警，低电压告警，手动自检声/光报警，本地手动按键消音，无线远程消音，红黄双色LED指示灯；</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产品参数：</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3.自动复位：当烟雾浓度低于报警设定阈值后自动复位成正常状态</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4.供电方式：CR17450，锂锰，2400mAh （寿命大于3年）</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5.▲执行标准：GB20517-2006</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6.▲产品认证：消防产品CCC认证，LoRaWAN®认证</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7.安装方式：吸顶安装</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8.通信协议：标准LoRaWAN</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9.工作频段：CN470-510MHz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无线智能插座</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1.插座规格：国标5孔10A / 3孔16A，带安全门（可选美规/英规/欧规/澳规等）</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2.输入电压：100~250 VAC，50~60Hz</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3.额定负载：10A/2.5KW或16A/4KW可选</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4.▲电参采集：电压、电流、功率、功率因素、用电量</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5.▲通断电控制：支持远程控制/场景联动/延时任务/本地控制等</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6.▲配置方式：支持手机NFC配置（安卓/IOS）</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7.按键及指示灯：1个开关键（开关/重置）和1个绿色指示灯</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8.通信协议：标准LoRaWAN</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9.工作频段：CN470-510MHz(多频段可选：IN865/RU864/EU868/US915/AU915/KR920/AS923)</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10.▲软件功能：支持组播功能、LoRa D2D功能、断电记忆、按键锁、过流保护/报警、支持配置备份与还原</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11.外观尺寸：110 × 62.3 × 34.6 mm</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18.具有第三方专业机构出具的CCC、CE、ROHS认证证书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无线报警按钮</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1.▲触发方式：按键触发（支持短按、长按、双击快按），状态反馈（LED灯 + 蜂鸣声）</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2.▲配置方式：支持手机NFC配置（安卓/IOS）</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3.▲供电方式：1节1650毫安ER14335锂亚电池，续航时间&gt;5年（按动10次/天）</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4.按键及指示灯：1个触发报警按键+1个重置按键（设备内部），1个指示灯；</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5.安装方式：3M胶固定或螺丝固定</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6.通信协议：标准LoRaWAN</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7.工作频段：CN470-510MHz (多频段可选：IN865/RU864/EU868/US915/AU915/KR920/AS923)</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8.▲软件功能： 支持LoRa D2D功能、 支持下发指令修改上报周期，支持配置备份与还原</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9.▲设备具有第三方专业机构出具的CE、FCC、ROHS、LoRaWAN认证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5口POE交换机</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5个10/100M 自适应RJ45端口，1~4号端口支持IEEE 802.3af/at标准PoE供电</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单端口POE功率可达30W，整机最大PoE输出功率为62W</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支持IEEE802.3X全双工流控与Backpressure半双工流控</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支持端口自动翻转（Auto MDI/MDIX）功能</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所有端口均具备线速转发能力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8口汇聚交换机</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接口数目 10口</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传输速率 10M/100M/1000Mbps</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网络标准 支持EEE能效以太网</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VLAN支持 支持VLAN功能</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MAC地址表 16K</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电源电压 100V-240V AC，50-60Hz</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最大功率 11.86W</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外形尺寸 250×180×43.6mm</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其它 工作温度：0-45℃</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工作湿度 5%-95%</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散热方式 无风扇，自然散热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智能留样柜</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▲留样柜温湿度监测、运行电能监测、留样标签智能打印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智能消毒柜</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▲消毒柜运行温度及电能监测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食安信息公示大屏</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大小不小于70寸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信息发布主机</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智慧助餐平台数据驾驶舱展示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04"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软件</w:t>
            </w: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养老机构智慧助餐平台</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kern w:val="0"/>
                <w:sz w:val="24"/>
                <w:szCs w:val="24"/>
                <w:lang w:bidi="ar"/>
              </w:rPr>
              <w:t>支持食安台账管理、EHS巡检、整改管理、供应商管理等功能。</w:t>
            </w:r>
          </w:p>
        </w:tc>
      </w:tr>
    </w:tbl>
    <w:p>
      <w:pPr>
        <w:rPr>
          <w:rFonts w:ascii="宋体" w:hAnsi="宋体" w:eastAsia="宋体"/>
          <w:sz w:val="24"/>
          <w:szCs w:val="28"/>
        </w:rPr>
      </w:pPr>
    </w:p>
    <w:p>
      <w:pPr>
        <w:rPr>
          <w:rFonts w:ascii="宋体" w:hAnsi="宋体" w:eastAsia="宋体"/>
          <w:sz w:val="24"/>
          <w:szCs w:val="24"/>
        </w:rPr>
      </w:pPr>
      <w:r>
        <w:rPr>
          <w:rFonts w:hint="eastAsia" w:ascii="宋体" w:hAnsi="宋体" w:eastAsia="宋体" w:cs="宋体"/>
          <w:sz w:val="24"/>
          <w:szCs w:val="24"/>
        </w:rPr>
        <w:t>养老机构隐形护理员系统对接服务需求表</w:t>
      </w:r>
      <w:r>
        <w:rPr>
          <w:rFonts w:hint="eastAsia" w:ascii="宋体" w:hAnsi="宋体" w:eastAsia="宋体"/>
          <w:sz w:val="24"/>
          <w:szCs w:val="24"/>
        </w:rPr>
        <w:t>：</w:t>
      </w:r>
    </w:p>
    <w:tbl>
      <w:tblPr>
        <w:tblStyle w:val="9"/>
        <w:tblW w:w="8600" w:type="dxa"/>
        <w:tblInd w:w="0" w:type="dxa"/>
        <w:tblLayout w:type="autofit"/>
        <w:tblCellMar>
          <w:top w:w="0" w:type="dxa"/>
          <w:left w:w="108" w:type="dxa"/>
          <w:bottom w:w="0" w:type="dxa"/>
          <w:right w:w="108" w:type="dxa"/>
        </w:tblCellMar>
      </w:tblPr>
      <w:tblGrid>
        <w:gridCol w:w="704"/>
        <w:gridCol w:w="709"/>
        <w:gridCol w:w="1487"/>
        <w:gridCol w:w="5700"/>
      </w:tblGrid>
      <w:tr>
        <w:tblPrEx>
          <w:tblCellMar>
            <w:top w:w="0" w:type="dxa"/>
            <w:left w:w="108" w:type="dxa"/>
            <w:bottom w:w="0" w:type="dxa"/>
            <w:right w:w="108" w:type="dxa"/>
          </w:tblCellMar>
        </w:tblPrEx>
        <w:trPr>
          <w:trHeight w:val="520" w:hRule="atLeast"/>
        </w:trPr>
        <w:tc>
          <w:tcPr>
            <w:tcW w:w="70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709" w:type="dxa"/>
            <w:tcBorders>
              <w:top w:val="single" w:color="auto" w:sz="4" w:space="0"/>
              <w:left w:val="nil"/>
              <w:bottom w:val="single" w:color="auto" w:sz="4" w:space="0"/>
              <w:right w:val="single" w:color="auto" w:sz="4" w:space="0"/>
            </w:tcBorders>
            <w:shd w:val="clear" w:color="auto" w:fill="E7E6E6" w:themeFill="background2"/>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大类</w:t>
            </w:r>
          </w:p>
        </w:tc>
        <w:tc>
          <w:tcPr>
            <w:tcW w:w="1487" w:type="dxa"/>
            <w:tcBorders>
              <w:top w:val="single" w:color="auto" w:sz="4" w:space="0"/>
              <w:left w:val="nil"/>
              <w:bottom w:val="single" w:color="auto" w:sz="4" w:space="0"/>
              <w:right w:val="single" w:color="auto" w:sz="4" w:space="0"/>
            </w:tcBorders>
            <w:shd w:val="clear" w:color="auto" w:fill="E7E6E6" w:themeFill="background2"/>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小类</w:t>
            </w:r>
          </w:p>
        </w:tc>
        <w:tc>
          <w:tcPr>
            <w:tcW w:w="5700" w:type="dxa"/>
            <w:tcBorders>
              <w:top w:val="single" w:color="auto" w:sz="4" w:space="0"/>
              <w:left w:val="nil"/>
              <w:bottom w:val="single" w:color="auto" w:sz="4" w:space="0"/>
              <w:right w:val="single" w:color="auto" w:sz="4" w:space="0"/>
            </w:tcBorders>
            <w:shd w:val="clear" w:color="auto" w:fill="E7E6E6" w:themeFill="background2"/>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内容描述</w:t>
            </w:r>
          </w:p>
        </w:tc>
      </w:tr>
      <w:tr>
        <w:tblPrEx>
          <w:tblCellMar>
            <w:top w:w="0" w:type="dxa"/>
            <w:left w:w="108" w:type="dxa"/>
            <w:bottom w:w="0" w:type="dxa"/>
            <w:right w:w="108" w:type="dxa"/>
          </w:tblCellMar>
        </w:tblPrEx>
        <w:trPr>
          <w:trHeight w:val="260" w:hRule="atLeast"/>
        </w:trPr>
        <w:tc>
          <w:tcPr>
            <w:tcW w:w="7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需求分析</w:t>
            </w: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需求调研</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进行需求调研</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需求分析</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需求分析的主要内容是系统各个功能模块的对接方案细节要求</w:t>
            </w:r>
          </w:p>
        </w:tc>
      </w:tr>
      <w:tr>
        <w:tblPrEx>
          <w:tblCellMar>
            <w:top w:w="0" w:type="dxa"/>
            <w:left w:w="108" w:type="dxa"/>
            <w:bottom w:w="0" w:type="dxa"/>
            <w:right w:w="108" w:type="dxa"/>
          </w:tblCellMar>
        </w:tblPrEx>
        <w:trPr>
          <w:trHeight w:val="78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针对对接需求和对接各系统和软件平台进行详细评估</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按需求调研结果，设计需求说明书，由建设双方共同评审前确认需求说明书，依说明书提出建设方案，确定工作内容和工作量。</w:t>
            </w:r>
          </w:p>
        </w:tc>
      </w:tr>
      <w:tr>
        <w:tblPrEx>
          <w:tblCellMar>
            <w:top w:w="0" w:type="dxa"/>
            <w:left w:w="108" w:type="dxa"/>
            <w:bottom w:w="0" w:type="dxa"/>
            <w:right w:w="108" w:type="dxa"/>
          </w:tblCellMar>
        </w:tblPrEx>
        <w:trPr>
          <w:trHeight w:val="260" w:hRule="atLeast"/>
        </w:trPr>
        <w:tc>
          <w:tcPr>
            <w:tcW w:w="7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2</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系统设计</w:t>
            </w: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接口分析</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各应用及系统接口格式及数据结构分析评审</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对接软件/系统分析</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参与对接及数据互通的各系统分析评审</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对接方案设计</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系统详细设计及评审</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数据库设计</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系统数据模型设计及评审</w:t>
            </w:r>
          </w:p>
        </w:tc>
      </w:tr>
      <w:tr>
        <w:tblPrEx>
          <w:tblCellMar>
            <w:top w:w="0" w:type="dxa"/>
            <w:left w:w="108" w:type="dxa"/>
            <w:bottom w:w="0" w:type="dxa"/>
            <w:right w:w="108" w:type="dxa"/>
          </w:tblCellMar>
        </w:tblPrEx>
        <w:trPr>
          <w:trHeight w:val="3380" w:hRule="atLeast"/>
        </w:trPr>
        <w:tc>
          <w:tcPr>
            <w:tcW w:w="70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3</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系统开发</w:t>
            </w: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平台/系统功能对接</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1.建立通用功能接口：项目中所有摄像头选择功能支持使用悬浮及弹出页面方式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2.对接平台流程显示，起草和应用管理中，采用多级树，包括排序，调整所属父节点功能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3.对接应用管理,改进表单模板的显示及选择方式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4.打通项目/部门用户管理，改进部门用户组织管理方式，增加从用户的角度可以查看所属角色，拥有的权限的功能,并可对人员直接授权</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5.对接图片及结果类型管理;统一接口格式，角色类型、角色组织管理方式，增加从角色类型的角度查看角色成员，角色类型拥有的权限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6.对接及优化识别结果显示，可按照时间、房间号等不同条件设置相应的结果推送，为流程运作提供监控和优化的信息支持。</w:t>
            </w:r>
          </w:p>
        </w:tc>
      </w:tr>
      <w:tr>
        <w:tblPrEx>
          <w:tblCellMar>
            <w:top w:w="0" w:type="dxa"/>
            <w:left w:w="108" w:type="dxa"/>
            <w:bottom w:w="0" w:type="dxa"/>
            <w:right w:w="108" w:type="dxa"/>
          </w:tblCellMar>
        </w:tblPrEx>
        <w:trPr>
          <w:trHeight w:val="286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其它功能对接/优化</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1.点击历史记录按钮后，在“类型选择窗口”中选择地点时提供记录点位楼层和摄像头编号。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2.系统管理员在配置流程时配置默认的推送部门及人员。</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3.在列表中显示流程实例编号，并提供查询功能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4.对接委托授权填写意见，并在流转过程中显示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5.汇总类流程的实现方案，并提供例子流程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6.统一并打通导出流程表单内容及流转内容格式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7.提供统计分析可以查看具体跌倒或异常动作短视频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8.工作流中的部门等，以部门ID为主键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9.流程设计器中的变迁规则，支持Sobel、Canny等算子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10.自定义识别算法支持Haar-Cascade、Fast R-CNN</w:t>
            </w:r>
          </w:p>
        </w:tc>
      </w:tr>
      <w:tr>
        <w:tblPrEx>
          <w:tblCellMar>
            <w:top w:w="0" w:type="dxa"/>
            <w:left w:w="108" w:type="dxa"/>
            <w:bottom w:w="0" w:type="dxa"/>
            <w:right w:w="108" w:type="dxa"/>
          </w:tblCellMar>
        </w:tblPrEx>
        <w:trPr>
          <w:trHeight w:val="104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对接后优化识别效率分析</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1.提供统计分析可以查看具体行为、动作前后短视频及照片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2.结果预警管理中提供导出截图内容及推送机构、医护、拨打指定电话并播放自动语音内容。流转内容（如：短视频、截图、照片、文字提示等）</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系统权限控制优化</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改进系统安全权限控制，能控制流程的查看、申请、管理权限，可以为用户、角色类型授权</w:t>
            </w:r>
          </w:p>
        </w:tc>
      </w:tr>
      <w:tr>
        <w:tblPrEx>
          <w:tblCellMar>
            <w:top w:w="0" w:type="dxa"/>
            <w:left w:w="108" w:type="dxa"/>
            <w:bottom w:w="0" w:type="dxa"/>
            <w:right w:w="108" w:type="dxa"/>
          </w:tblCellMar>
        </w:tblPrEx>
        <w:trPr>
          <w:trHeight w:val="130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自定义表单</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1.InfoPath表单上传管理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2.InfoPath表单在线编辑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3.InfoPath表单默认值处理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4.InfoPath表单与流程引擎关联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5.InfoPath表单解析功能</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流程设计器</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1.Win32版本的设计器改进</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2.Silverlight版本流程设计工具</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自动化预警推送及呼叫模块对接</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1.预警流程自动化推送，对接各应用及系统间统一查看结果</w:t>
            </w:r>
          </w:p>
        </w:tc>
      </w:tr>
      <w:tr>
        <w:tblPrEx>
          <w:tblCellMar>
            <w:top w:w="0" w:type="dxa"/>
            <w:left w:w="108" w:type="dxa"/>
            <w:bottom w:w="0" w:type="dxa"/>
            <w:right w:w="108" w:type="dxa"/>
          </w:tblCellMar>
        </w:tblPrEx>
        <w:trPr>
          <w:trHeight w:val="156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增加新的结果分析流程步骤类型</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1.后台数据处理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2.业务处理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3.WebService处理步骤</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4.业务代理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5.Biztalk操作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6.MOSS操作</w:t>
            </w:r>
          </w:p>
        </w:tc>
      </w:tr>
      <w:tr>
        <w:tblPrEx>
          <w:tblCellMar>
            <w:top w:w="0" w:type="dxa"/>
            <w:left w:w="108" w:type="dxa"/>
            <w:bottom w:w="0" w:type="dxa"/>
            <w:right w:w="108" w:type="dxa"/>
          </w:tblCellMar>
        </w:tblPrEx>
        <w:trPr>
          <w:trHeight w:val="104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流程引擎的功能改进</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1.流程组合的支持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2.流程嵌套的支持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3.环节参与者自定义SQL的支持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4.流程版本的支持</w:t>
            </w:r>
          </w:p>
        </w:tc>
      </w:tr>
      <w:tr>
        <w:tblPrEx>
          <w:tblCellMar>
            <w:top w:w="0" w:type="dxa"/>
            <w:left w:w="108" w:type="dxa"/>
            <w:bottom w:w="0" w:type="dxa"/>
            <w:right w:w="108" w:type="dxa"/>
          </w:tblCellMar>
        </w:tblPrEx>
        <w:trPr>
          <w:trHeight w:val="78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流程引擎组件</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1）可以安装在IAP、UAP等平台，供各应用系统作为流程引擎组件调用。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2）对调用系统提供WebService接口方式。</w:t>
            </w:r>
          </w:p>
        </w:tc>
      </w:tr>
      <w:tr>
        <w:tblPrEx>
          <w:tblCellMar>
            <w:top w:w="0" w:type="dxa"/>
            <w:left w:w="108" w:type="dxa"/>
            <w:bottom w:w="0" w:type="dxa"/>
            <w:right w:w="108" w:type="dxa"/>
          </w:tblCellMar>
        </w:tblPrEx>
        <w:trPr>
          <w:trHeight w:val="130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基于Visual Studio的表单设计改进</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1.业务表单的分离设计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2.业务表单的向导式创建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3.业务表单字段设置控件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4.业务表单字段校验控件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5.业务表单的发布管理</w:t>
            </w:r>
          </w:p>
        </w:tc>
      </w:tr>
      <w:tr>
        <w:tblPrEx>
          <w:tblCellMar>
            <w:top w:w="0" w:type="dxa"/>
            <w:left w:w="108" w:type="dxa"/>
            <w:bottom w:w="0" w:type="dxa"/>
            <w:right w:w="108" w:type="dxa"/>
          </w:tblCellMar>
        </w:tblPrEx>
        <w:trPr>
          <w:trHeight w:val="520" w:hRule="atLeast"/>
        </w:trPr>
        <w:tc>
          <w:tcPr>
            <w:tcW w:w="7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4</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系统测试</w:t>
            </w: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测试方案编写（包含测试用例）</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测试方案编写（包含测试用例）</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单元测试</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单元测试</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接口测试</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接口测试</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集成测试</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特指在用户测试环境的调测</w:t>
            </w:r>
          </w:p>
        </w:tc>
      </w:tr>
      <w:tr>
        <w:tblPrEx>
          <w:tblCellMar>
            <w:top w:w="0" w:type="dxa"/>
            <w:left w:w="108" w:type="dxa"/>
            <w:bottom w:w="0" w:type="dxa"/>
            <w:right w:w="108" w:type="dxa"/>
          </w:tblCellMar>
        </w:tblPrEx>
        <w:trPr>
          <w:trHeight w:val="260" w:hRule="atLeast"/>
        </w:trPr>
        <w:tc>
          <w:tcPr>
            <w:tcW w:w="7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5</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系统部署</w:t>
            </w: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系统部署</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包括正式环境部署和现场支持服务</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数据初始化（包括数据迁移等）</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原有设备记录、系统运行基础数据导入与生成</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部署文档编写</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p>
        </w:tc>
      </w:tr>
    </w:tbl>
    <w:p>
      <w:pPr>
        <w:rPr>
          <w:rFonts w:ascii="宋体" w:hAnsi="宋体" w:eastAsia="宋体"/>
          <w:sz w:val="24"/>
          <w:szCs w:val="28"/>
        </w:rPr>
      </w:pPr>
    </w:p>
    <w:p>
      <w:pPr>
        <w:rPr>
          <w:rFonts w:ascii="宋体" w:hAnsi="宋体" w:eastAsia="宋体" w:cs="宋体"/>
          <w:sz w:val="24"/>
          <w:szCs w:val="24"/>
        </w:rPr>
      </w:pPr>
      <w:r>
        <w:rPr>
          <w:rFonts w:hint="eastAsia" w:ascii="宋体" w:hAnsi="宋体" w:eastAsia="宋体" w:cs="宋体"/>
          <w:sz w:val="24"/>
          <w:szCs w:val="24"/>
        </w:rPr>
        <w:t>社区助老食堂智慧助餐平台软硬件需求表：</w:t>
      </w:r>
    </w:p>
    <w:tbl>
      <w:tblPr>
        <w:tblStyle w:val="9"/>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71"/>
        <w:gridCol w:w="1383"/>
        <w:gridCol w:w="850"/>
        <w:gridCol w:w="975"/>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4" w:type="dxa"/>
            <w:shd w:val="clear" w:color="auto" w:fill="E7E6E6" w:themeFill="background2"/>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类别</w:t>
            </w:r>
          </w:p>
        </w:tc>
        <w:tc>
          <w:tcPr>
            <w:tcW w:w="771" w:type="dxa"/>
            <w:shd w:val="clear" w:color="auto" w:fill="E7E6E6" w:themeFill="background2"/>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383" w:type="dxa"/>
            <w:shd w:val="clear" w:color="auto" w:fill="E7E6E6" w:themeFill="background2"/>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850" w:type="dxa"/>
            <w:shd w:val="clear" w:color="auto" w:fill="E7E6E6" w:themeFill="background2"/>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975" w:type="dxa"/>
            <w:shd w:val="clear" w:color="auto" w:fill="E7E6E6" w:themeFill="background2"/>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3929" w:type="dxa"/>
            <w:shd w:val="clear" w:color="auto" w:fill="E7E6E6" w:themeFill="background2"/>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restart"/>
            <w:shd w:val="clear" w:color="auto" w:fill="auto"/>
            <w:textDirection w:val="tbRlV"/>
            <w:vAlign w:val="center"/>
          </w:tcPr>
          <w:p>
            <w:pPr>
              <w:ind w:left="113" w:right="113"/>
              <w:jc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硬件</w:t>
            </w: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刷掌支付终端</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textDirection w:val="tbRlV"/>
            <w:vAlign w:val="center"/>
          </w:tcPr>
          <w:p>
            <w:pPr>
              <w:ind w:left="113" w:right="113"/>
              <w:jc w:val="center"/>
              <w:rPr>
                <w:rFonts w:ascii="宋体" w:hAnsi="宋体" w:eastAsia="宋体" w:cs="宋体"/>
                <w:color w:val="000000"/>
                <w:kern w:val="0"/>
                <w:sz w:val="24"/>
                <w:szCs w:val="24"/>
                <w:lang w:bidi="ar"/>
              </w:rPr>
            </w:pPr>
          </w:p>
        </w:tc>
        <w:tc>
          <w:tcPr>
            <w:tcW w:w="771" w:type="dxa"/>
            <w:shd w:val="clear" w:color="auto" w:fill="auto"/>
            <w:vAlign w:val="center"/>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383" w:type="dxa"/>
            <w:shd w:val="clear" w:color="auto" w:fill="auto"/>
            <w:vAlign w:val="center"/>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人脸测温一体机</w:t>
            </w:r>
          </w:p>
        </w:tc>
        <w:tc>
          <w:tcPr>
            <w:tcW w:w="850" w:type="dxa"/>
            <w:shd w:val="clear" w:color="auto" w:fill="auto"/>
            <w:vAlign w:val="center"/>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975" w:type="dxa"/>
            <w:shd w:val="clear" w:color="auto" w:fill="auto"/>
            <w:vAlign w:val="center"/>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活体侦测，员工晨检，健康证核实和过期提醒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AI BOX</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sz w:val="24"/>
                <w:szCs w:val="24"/>
              </w:rPr>
              <w:t>★</w:t>
            </w:r>
            <w:r>
              <w:rPr>
                <w:rFonts w:hint="eastAsia" w:ascii="宋体" w:hAnsi="宋体" w:eastAsia="宋体" w:cs="宋体"/>
                <w:color w:val="000000"/>
                <w:kern w:val="0"/>
                <w:sz w:val="24"/>
                <w:szCs w:val="24"/>
                <w:lang w:bidi="ar"/>
              </w:rPr>
              <w:t>支持不少于16路口罩、厨师帽、工装、鼠患、抽烟、打电话等视频AI分析；具备2路千兆以太网接口防止网络断线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动火离人摄像机</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灶台动火离人监测，人员离开自动报警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网络监控摄像机</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200万高清像素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256G TF卡</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环境：耐温、防水、防震、防 X 射线 </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工作温度：</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0ºC 至 70ºC</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存储温度：</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-40ºC 至 85ºC</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湿度：</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25% 至 85%，无凝结</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存储卡尺寸：</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15 mm x 11 mm x 1 mm</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兼容性与支持 microSDHC、 microSDXC、 microSDHC UHS-I 和 microSDXC UHS-I 的主机设备兼容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IOT无线网关</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1.通信协议：标准LoRaWAN</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2.工作频段：CN470-510MHz (多频段可选：RU864/IN865/EU868/US915/AU915/KR920/AS923-1&amp;2&amp;3&amp;4)</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3.硬件配置：4核处理器，1.5 GHz, 64-bit ARM Cortex-A53，512 MB DDR4 RAM内存，8 GB eMMC闪存</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4.供电方式：DC9-24V / 802.3 af标准PoE供电</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5.防护等级：IP65</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6.网口：千兆PoE网口</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7.支持上下行全双工通信</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8.具有1 个复位按钮，1× Type-C 调试接口</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9.具有多种LED指示灯： 1×POWER, 1×STATUS, 1×LoRa, 1×Wi-Fi, 1×LTE, 1×ETH</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10.支持蜂窝网络（可选）：七模全网通，支持三大运营商网络</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11.Wi-Fi： IEEE 802.11 b/g/n，2.4GHz （客户端与AP模式）</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12.工作温度：-40°C~70°C，存储温度：-40°C~85°C，相对湿度：25℃下 0%~95%（无凝结）</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13.尺寸：180 x 110 x 56.5 mm，支持桌面放置，壁挂或抱杆安装</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 内置网络服务器且支持主从网关连接；</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 兼容主流标准LoRaWAN网络服务器LinkWAN、Chirpstack、腾讯云、TTN等；支持PPPoE, SNMP v1/v2/v3, TCP, UDP, DHCP, DDNS, HTTP, HTTPS, DNS, ARP, SNTP, Telnet, SSH, MQTT等网络协议；</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 支持底噪扫描、组播、ClassA/B/C类型节点接入</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 支持双链路备份功能，蜂窝&amp;有线， 蜂窝&amp;Wi-Fi</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 标准数据转发协议：支持MQTT&amp;HTTP&amp;HTTPS数据转发</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19.支持远程设备管理：远程设备管理/配置/升级</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20.支持Python二次开发和Node-RED可视化编程</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▲21.设备需具有第三方权威机构颁发的CE, RoHS认证证书</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▲22.设备需具有无线SRRC型号核准证，入网许可证，REACH认证</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▲23.设备应符合GB4943.1-2011《信息技术设备 安 全 第 1 部分：通用要求》，并具有的第三方检验机构出具的CMA认证证书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无线温湿度传感器</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1.采集参数：温度（-30°C -70°C）、湿度（0% -100% RH）；温度采集精度：0-70°C范围内：±0.3°C、-20~0°C范围内：±0.6°C；湿度采集精度：10-90%RH 范围内：±3%  其它范围：±5%</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2.天线接口：支持内置天线</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3.支持网络：标准LoRaWAN协议</w:t>
            </w:r>
          </w:p>
          <w:p>
            <w:pPr>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4.工作频段：CN470-510MHz (多频段可选IN865/RU864/EU868/US915/AU915/KR920/AS923)</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5.配置方式：支持手机NFC配置（安卓/IOS）</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6.供电方式：内置2节4000毫安时ER18505锂亚电池</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7.电池寿命：&gt;10年（10分钟上报周期）</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8.软件功能：支持校准、阈值告警、批量配置功能、下发指令修改上报周期、配置备份与还原</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9.外壳：ABS塑料，保护等级IP67</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10.外形尺寸：≤88.5*85.3*27mm</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11.工作温度：-30°C-70°C</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12.相对湿度：95%(无凝结)</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13.▲设备应具有至少省级并经国家市场监管总局授权的国家法定计量检定机构出具的温湿度校准证书</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14.▲设备应具有第三方检验机构出具的IP67防护等级有效检验检测报告</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15.▲设备应具有第三方专业机构出具的ROHS的认证证书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5口POE交换机</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5个10/100M 自适应RJ45端口，1~4号端口支持IEEE 802.3af/at标准PoE供电</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单端口POE功率可达30W，整机最大PoE输出功率为62W</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支持IEEE802.3X全双工流控与Backpressure半双工流控</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支持端口自动翻转（Auto MDI/MDIX）功能</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所有端口均具备线速转发能力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8口汇聚交换机</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接口数目 10口</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传输速率 10M/100M/1000Mbps</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网络标准 支持EEE能效以太网</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VLAN支持 支持VLAN功能</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MAC地址表 16K</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电源电压 100V-240V AC，50-60Hz</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最大功率 11.86W</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外形尺寸 250×180×43.6mm</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其它 工作温度：0-45℃</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工作湿度 5%-95%</w:t>
            </w:r>
          </w:p>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散热方式 无风扇，自然散热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vMerge w:val="continue"/>
            <w:shd w:val="clear" w:color="auto" w:fill="auto"/>
            <w:vAlign w:val="center"/>
          </w:tcPr>
          <w:p>
            <w:pPr>
              <w:rPr>
                <w:rFonts w:ascii="宋体" w:hAnsi="宋体" w:eastAsia="宋体" w:cs="宋体"/>
                <w:color w:val="000000"/>
                <w:sz w:val="24"/>
                <w:szCs w:val="24"/>
              </w:rPr>
            </w:pP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信息发布主机</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批</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助餐平台数据驾驶舱展示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04" w:type="dxa"/>
            <w:vMerge w:val="restart"/>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软件</w:t>
            </w:r>
          </w:p>
        </w:tc>
        <w:tc>
          <w:tcPr>
            <w:tcW w:w="771"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1383"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社区助老食堂智慧助餐平台</w:t>
            </w:r>
          </w:p>
        </w:tc>
        <w:tc>
          <w:tcPr>
            <w:tcW w:w="850"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975" w:type="dxa"/>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kern w:val="0"/>
                <w:sz w:val="24"/>
                <w:szCs w:val="24"/>
                <w:lang w:bidi="ar"/>
              </w:rPr>
              <w:t>支持人员晨检、EHS巡检、整改管理、I</w:t>
            </w:r>
            <w:r>
              <w:rPr>
                <w:rFonts w:ascii="宋体" w:hAnsi="宋体" w:eastAsia="宋体" w:cs="宋体"/>
                <w:color w:val="000000"/>
                <w:kern w:val="0"/>
                <w:sz w:val="24"/>
                <w:szCs w:val="24"/>
                <w:lang w:bidi="ar"/>
              </w:rPr>
              <w:t>OT</w:t>
            </w:r>
            <w:r>
              <w:rPr>
                <w:rFonts w:hint="eastAsia" w:ascii="宋体" w:hAnsi="宋体" w:eastAsia="宋体" w:cs="宋体"/>
                <w:color w:val="000000"/>
                <w:kern w:val="0"/>
                <w:sz w:val="24"/>
                <w:szCs w:val="24"/>
                <w:lang w:bidi="ar"/>
              </w:rPr>
              <w:t>设备预警管理、A</w:t>
            </w:r>
            <w:r>
              <w:rPr>
                <w:rFonts w:ascii="宋体" w:hAnsi="宋体" w:eastAsia="宋体" w:cs="宋体"/>
                <w:color w:val="000000"/>
                <w:kern w:val="0"/>
                <w:sz w:val="24"/>
                <w:szCs w:val="24"/>
                <w:lang w:bidi="ar"/>
              </w:rPr>
              <w:t>I</w:t>
            </w:r>
            <w:r>
              <w:rPr>
                <w:rFonts w:hint="eastAsia" w:ascii="宋体" w:hAnsi="宋体" w:eastAsia="宋体" w:cs="宋体"/>
                <w:color w:val="000000"/>
                <w:kern w:val="0"/>
                <w:sz w:val="24"/>
                <w:szCs w:val="24"/>
                <w:lang w:bidi="ar"/>
              </w:rPr>
              <w:t>行为分析等功能。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04" w:type="dxa"/>
            <w:vMerge w:val="continue"/>
            <w:shd w:val="clear" w:color="auto" w:fill="auto"/>
            <w:vAlign w:val="center"/>
          </w:tcPr>
          <w:p>
            <w:pPr>
              <w:rPr>
                <w:rFonts w:ascii="宋体" w:hAnsi="宋体" w:eastAsia="宋体" w:cs="宋体"/>
                <w:color w:val="000000"/>
                <w:kern w:val="0"/>
                <w:sz w:val="24"/>
                <w:szCs w:val="24"/>
                <w:lang w:bidi="ar"/>
              </w:rPr>
            </w:pPr>
          </w:p>
        </w:tc>
        <w:tc>
          <w:tcPr>
            <w:tcW w:w="771" w:type="dxa"/>
            <w:shd w:val="clear" w:color="auto" w:fill="auto"/>
            <w:vAlign w:val="center"/>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1383" w:type="dxa"/>
            <w:shd w:val="clear" w:color="auto" w:fill="auto"/>
            <w:vAlign w:val="center"/>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营养元素统计展示模块</w:t>
            </w:r>
          </w:p>
        </w:tc>
        <w:tc>
          <w:tcPr>
            <w:tcW w:w="850" w:type="dxa"/>
            <w:shd w:val="clear" w:color="auto" w:fill="auto"/>
            <w:vAlign w:val="center"/>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975" w:type="dxa"/>
            <w:shd w:val="clear" w:color="auto" w:fill="auto"/>
            <w:vAlign w:val="center"/>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3929" w:type="dxa"/>
          </w:tcPr>
          <w:p>
            <w:pP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环保墨水屏展示当前菜品营养元素统计信息</w:t>
            </w:r>
          </w:p>
        </w:tc>
      </w:tr>
    </w:tbl>
    <w:p>
      <w:pPr>
        <w:rPr>
          <w:rFonts w:ascii="宋体" w:hAnsi="宋体" w:eastAsia="宋体"/>
          <w:sz w:val="24"/>
          <w:szCs w:val="28"/>
        </w:rPr>
      </w:pPr>
    </w:p>
    <w:p>
      <w:pPr>
        <w:rPr>
          <w:rFonts w:ascii="宋体" w:hAnsi="宋体" w:eastAsia="宋体"/>
          <w:sz w:val="24"/>
          <w:szCs w:val="24"/>
        </w:rPr>
      </w:pPr>
      <w:r>
        <w:rPr>
          <w:rFonts w:hint="eastAsia" w:ascii="宋体" w:hAnsi="宋体" w:eastAsia="宋体" w:cs="宋体"/>
          <w:sz w:val="24"/>
          <w:szCs w:val="24"/>
        </w:rPr>
        <w:t>社区助老食堂隐形护理员系统对接服务需求表</w:t>
      </w:r>
      <w:r>
        <w:rPr>
          <w:rFonts w:hint="eastAsia" w:ascii="宋体" w:hAnsi="宋体" w:eastAsia="宋体"/>
          <w:sz w:val="24"/>
          <w:szCs w:val="24"/>
        </w:rPr>
        <w:t>：</w:t>
      </w:r>
    </w:p>
    <w:tbl>
      <w:tblPr>
        <w:tblStyle w:val="9"/>
        <w:tblW w:w="8600" w:type="dxa"/>
        <w:tblInd w:w="0" w:type="dxa"/>
        <w:tblLayout w:type="autofit"/>
        <w:tblCellMar>
          <w:top w:w="0" w:type="dxa"/>
          <w:left w:w="108" w:type="dxa"/>
          <w:bottom w:w="0" w:type="dxa"/>
          <w:right w:w="108" w:type="dxa"/>
        </w:tblCellMar>
      </w:tblPr>
      <w:tblGrid>
        <w:gridCol w:w="704"/>
        <w:gridCol w:w="709"/>
        <w:gridCol w:w="1487"/>
        <w:gridCol w:w="5700"/>
      </w:tblGrid>
      <w:tr>
        <w:tblPrEx>
          <w:tblCellMar>
            <w:top w:w="0" w:type="dxa"/>
            <w:left w:w="108" w:type="dxa"/>
            <w:bottom w:w="0" w:type="dxa"/>
            <w:right w:w="108" w:type="dxa"/>
          </w:tblCellMar>
        </w:tblPrEx>
        <w:trPr>
          <w:trHeight w:val="520" w:hRule="atLeast"/>
        </w:trPr>
        <w:tc>
          <w:tcPr>
            <w:tcW w:w="70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709" w:type="dxa"/>
            <w:tcBorders>
              <w:top w:val="single" w:color="auto" w:sz="4" w:space="0"/>
              <w:left w:val="nil"/>
              <w:bottom w:val="single" w:color="auto" w:sz="4" w:space="0"/>
              <w:right w:val="single" w:color="auto" w:sz="4" w:space="0"/>
            </w:tcBorders>
            <w:shd w:val="clear" w:color="auto" w:fill="E7E6E6" w:themeFill="background2"/>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大类</w:t>
            </w:r>
          </w:p>
        </w:tc>
        <w:tc>
          <w:tcPr>
            <w:tcW w:w="1487" w:type="dxa"/>
            <w:tcBorders>
              <w:top w:val="single" w:color="auto" w:sz="4" w:space="0"/>
              <w:left w:val="nil"/>
              <w:bottom w:val="single" w:color="auto" w:sz="4" w:space="0"/>
              <w:right w:val="single" w:color="auto" w:sz="4" w:space="0"/>
            </w:tcBorders>
            <w:shd w:val="clear" w:color="auto" w:fill="E7E6E6" w:themeFill="background2"/>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小类</w:t>
            </w:r>
          </w:p>
        </w:tc>
        <w:tc>
          <w:tcPr>
            <w:tcW w:w="5700" w:type="dxa"/>
            <w:tcBorders>
              <w:top w:val="single" w:color="auto" w:sz="4" w:space="0"/>
              <w:left w:val="nil"/>
              <w:bottom w:val="single" w:color="auto" w:sz="4" w:space="0"/>
              <w:right w:val="single" w:color="auto" w:sz="4" w:space="0"/>
            </w:tcBorders>
            <w:shd w:val="clear" w:color="auto" w:fill="E7E6E6" w:themeFill="background2"/>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内容描述</w:t>
            </w:r>
          </w:p>
        </w:tc>
      </w:tr>
      <w:tr>
        <w:tblPrEx>
          <w:tblCellMar>
            <w:top w:w="0" w:type="dxa"/>
            <w:left w:w="108" w:type="dxa"/>
            <w:bottom w:w="0" w:type="dxa"/>
            <w:right w:w="108" w:type="dxa"/>
          </w:tblCellMar>
        </w:tblPrEx>
        <w:trPr>
          <w:trHeight w:val="260" w:hRule="atLeast"/>
        </w:trPr>
        <w:tc>
          <w:tcPr>
            <w:tcW w:w="7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需求分析</w:t>
            </w: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需求调研</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进行需求调研</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需求分析</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需求分析的主要内容是系统各个功能模块的对接方案细节要求</w:t>
            </w:r>
          </w:p>
        </w:tc>
      </w:tr>
      <w:tr>
        <w:tblPrEx>
          <w:tblCellMar>
            <w:top w:w="0" w:type="dxa"/>
            <w:left w:w="108" w:type="dxa"/>
            <w:bottom w:w="0" w:type="dxa"/>
            <w:right w:w="108" w:type="dxa"/>
          </w:tblCellMar>
        </w:tblPrEx>
        <w:trPr>
          <w:trHeight w:val="78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针对对接需求和对接各系统和软件平台进行详细评估</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按需求调研结果，设计需求说明书，由建设双方共同评审前确认需求说明书，依说明书提出建设方案，确定工作内容和工作量。</w:t>
            </w:r>
          </w:p>
        </w:tc>
      </w:tr>
      <w:tr>
        <w:tblPrEx>
          <w:tblCellMar>
            <w:top w:w="0" w:type="dxa"/>
            <w:left w:w="108" w:type="dxa"/>
            <w:bottom w:w="0" w:type="dxa"/>
            <w:right w:w="108" w:type="dxa"/>
          </w:tblCellMar>
        </w:tblPrEx>
        <w:trPr>
          <w:trHeight w:val="260" w:hRule="atLeast"/>
        </w:trPr>
        <w:tc>
          <w:tcPr>
            <w:tcW w:w="7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2</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系统设计</w:t>
            </w: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接口分析</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各应用及系统接口格式及数据结构分析评审</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对接软件/系统分析</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参与对接及数据互通的各系统分析评审</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对接方案设计</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系统详细设计及评审</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数据库设计</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系统数据模型设计及评审</w:t>
            </w:r>
          </w:p>
        </w:tc>
      </w:tr>
      <w:tr>
        <w:tblPrEx>
          <w:tblCellMar>
            <w:top w:w="0" w:type="dxa"/>
            <w:left w:w="108" w:type="dxa"/>
            <w:bottom w:w="0" w:type="dxa"/>
            <w:right w:w="108" w:type="dxa"/>
          </w:tblCellMar>
        </w:tblPrEx>
        <w:trPr>
          <w:trHeight w:val="3380" w:hRule="atLeast"/>
        </w:trPr>
        <w:tc>
          <w:tcPr>
            <w:tcW w:w="70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3</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系统开发</w:t>
            </w: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平台/系统功能对接</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1.建立通用功能接口：项目中所有摄像头选择功能支持使用悬浮及弹出页面方式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2.对接平台流程显示，起草和应用管理中，采用多级树，包括排序，调整所属父节点功能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3.对接应用管理,改进表单模板的显示及选择方式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4.打通项目/部门用户管理，改进部门用户组织管理方式，增加从用户的角度可以查看所属角色，拥有的权限的功能,并可对人员直接授权</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5.对接图片及结果类型管理;统一接口格式，角色类型、角色组织管理方式，增加从角色类型的角度查看角色成员，角色类型拥有的权限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6.对接及优化识别结果显示，可按照时间、房间号等不同条件设置相应的结果推送，为流程运作提供监控和优化的信息支持。</w:t>
            </w:r>
          </w:p>
        </w:tc>
      </w:tr>
      <w:tr>
        <w:tblPrEx>
          <w:tblCellMar>
            <w:top w:w="0" w:type="dxa"/>
            <w:left w:w="108" w:type="dxa"/>
            <w:bottom w:w="0" w:type="dxa"/>
            <w:right w:w="108" w:type="dxa"/>
          </w:tblCellMar>
        </w:tblPrEx>
        <w:trPr>
          <w:trHeight w:val="286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其它功能对接/优化</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1.点击历史记录按钮后，在“类型选择窗口”中选择地点时提供记录点位楼层和摄像头编号。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2.系统管理员在配置流程时配置默认的推送部门及人员。</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3.在列表中显示流程实例编号，并提供查询功能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4.对接委托授权填写意见，并在流转过程中显示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5.汇总类流程的实现方案，并提供例子流程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6.统一并打通导出流程表单内容及流转内容格式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7.提供统计分析可以查看具体跌倒或异常动作短视频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8.工作流中的部门等，以部门ID为主键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9.流程设计器中的变迁规则，支持Sobel、Canny等算子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10.自定义识别算法支持Haar-Cascade、Fast R-CNN</w:t>
            </w:r>
          </w:p>
        </w:tc>
      </w:tr>
      <w:tr>
        <w:tblPrEx>
          <w:tblCellMar>
            <w:top w:w="0" w:type="dxa"/>
            <w:left w:w="108" w:type="dxa"/>
            <w:bottom w:w="0" w:type="dxa"/>
            <w:right w:w="108" w:type="dxa"/>
          </w:tblCellMar>
        </w:tblPrEx>
        <w:trPr>
          <w:trHeight w:val="104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对接后优化识别效率分析</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1.提供统计分析可以查看具体行为、动作前后短视频及照片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2.结果预警管理中提供导出截图内容及推送机构、医护、拨打指定电话并播放自动语音内容。流转内容（如：短视频、截图、照片、文字提示等）</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系统权限控制优化</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改进系统安全权限控制，能控制流程的查看、申请、管理权限，可以为用户、角色类型授权</w:t>
            </w:r>
          </w:p>
        </w:tc>
      </w:tr>
      <w:tr>
        <w:tblPrEx>
          <w:tblCellMar>
            <w:top w:w="0" w:type="dxa"/>
            <w:left w:w="108" w:type="dxa"/>
            <w:bottom w:w="0" w:type="dxa"/>
            <w:right w:w="108" w:type="dxa"/>
          </w:tblCellMar>
        </w:tblPrEx>
        <w:trPr>
          <w:trHeight w:val="130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自定义表单</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1.InfoPath表单上传管理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2.InfoPath表单在线编辑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3.InfoPath表单默认值处理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4.InfoPath表单与流程引擎关联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5.InfoPath表单解析功能</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流程设计器</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1.Win32版本的设计器改进</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2.Silverlight版本流程设计工具</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自动化预警推送及呼叫模块对接</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1.预警流程自动化推送，对接各应用及系统间统一查看结果</w:t>
            </w:r>
          </w:p>
        </w:tc>
      </w:tr>
      <w:tr>
        <w:tblPrEx>
          <w:tblCellMar>
            <w:top w:w="0" w:type="dxa"/>
            <w:left w:w="108" w:type="dxa"/>
            <w:bottom w:w="0" w:type="dxa"/>
            <w:right w:w="108" w:type="dxa"/>
          </w:tblCellMar>
        </w:tblPrEx>
        <w:trPr>
          <w:trHeight w:val="156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增加新的结果分析流程步骤类型</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1.后台数据处理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2.业务处理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3.WebService处理步骤</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4.业务代理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5.Biztalk操作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6.MOSS操作</w:t>
            </w:r>
          </w:p>
        </w:tc>
      </w:tr>
      <w:tr>
        <w:tblPrEx>
          <w:tblCellMar>
            <w:top w:w="0" w:type="dxa"/>
            <w:left w:w="108" w:type="dxa"/>
            <w:bottom w:w="0" w:type="dxa"/>
            <w:right w:w="108" w:type="dxa"/>
          </w:tblCellMar>
        </w:tblPrEx>
        <w:trPr>
          <w:trHeight w:val="104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流程引擎的功能改进</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1.流程组合的支持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2.流程嵌套的支持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3.环节参与者自定义SQL的支持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4.流程版本的支持</w:t>
            </w:r>
          </w:p>
        </w:tc>
      </w:tr>
      <w:tr>
        <w:tblPrEx>
          <w:tblCellMar>
            <w:top w:w="0" w:type="dxa"/>
            <w:left w:w="108" w:type="dxa"/>
            <w:bottom w:w="0" w:type="dxa"/>
            <w:right w:w="108" w:type="dxa"/>
          </w:tblCellMar>
        </w:tblPrEx>
        <w:trPr>
          <w:trHeight w:val="78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流程引擎组件</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1）可以安装在IAP、UAP等平台，供各应用系统作为流程引擎组件调用。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2）对调用系统提供WebService接口方式。</w:t>
            </w:r>
          </w:p>
        </w:tc>
      </w:tr>
      <w:tr>
        <w:tblPrEx>
          <w:tblCellMar>
            <w:top w:w="0" w:type="dxa"/>
            <w:left w:w="108" w:type="dxa"/>
            <w:bottom w:w="0" w:type="dxa"/>
            <w:right w:w="108" w:type="dxa"/>
          </w:tblCellMar>
        </w:tblPrEx>
        <w:trPr>
          <w:trHeight w:val="130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基于Visual Studio的表单设计改进</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1.业务表单的分离设计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2.业务表单的向导式创建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3.业务表单字段设置控件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4.业务表单字段校验控件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5.业务表单的发布管理</w:t>
            </w:r>
          </w:p>
        </w:tc>
      </w:tr>
      <w:tr>
        <w:tblPrEx>
          <w:tblCellMar>
            <w:top w:w="0" w:type="dxa"/>
            <w:left w:w="108" w:type="dxa"/>
            <w:bottom w:w="0" w:type="dxa"/>
            <w:right w:w="108" w:type="dxa"/>
          </w:tblCellMar>
        </w:tblPrEx>
        <w:trPr>
          <w:trHeight w:val="520" w:hRule="atLeast"/>
        </w:trPr>
        <w:tc>
          <w:tcPr>
            <w:tcW w:w="7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4</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系统测试</w:t>
            </w: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测试方案编写（包含测试用例）</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测试方案编写（包含测试用例）</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单元测试</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单元测试</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接口测试</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接口测试</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集成测试</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特指在用户测试环境的调测</w:t>
            </w:r>
          </w:p>
        </w:tc>
      </w:tr>
      <w:tr>
        <w:tblPrEx>
          <w:tblCellMar>
            <w:top w:w="0" w:type="dxa"/>
            <w:left w:w="108" w:type="dxa"/>
            <w:bottom w:w="0" w:type="dxa"/>
            <w:right w:w="108" w:type="dxa"/>
          </w:tblCellMar>
        </w:tblPrEx>
        <w:trPr>
          <w:trHeight w:val="260" w:hRule="atLeast"/>
        </w:trPr>
        <w:tc>
          <w:tcPr>
            <w:tcW w:w="7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5</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系统部署</w:t>
            </w: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系统部署</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包括正式环境部署和现场支持服务</w:t>
            </w:r>
          </w:p>
        </w:tc>
      </w:tr>
      <w:tr>
        <w:tblPrEx>
          <w:tblCellMar>
            <w:top w:w="0" w:type="dxa"/>
            <w:left w:w="108" w:type="dxa"/>
            <w:bottom w:w="0" w:type="dxa"/>
            <w:right w:w="108" w:type="dxa"/>
          </w:tblCellMar>
        </w:tblPrEx>
        <w:trPr>
          <w:trHeight w:val="52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数据初始化（包括数据迁移等）</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原有设备记录、系统运行基础数据导入与生成</w:t>
            </w:r>
          </w:p>
        </w:tc>
      </w:tr>
      <w:tr>
        <w:tblPrEx>
          <w:tblCellMar>
            <w:top w:w="0" w:type="dxa"/>
            <w:left w:w="108" w:type="dxa"/>
            <w:bottom w:w="0" w:type="dxa"/>
            <w:right w:w="108" w:type="dxa"/>
          </w:tblCellMar>
        </w:tblPrEx>
        <w:trPr>
          <w:trHeight w:val="2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0"/>
                <w:szCs w:val="20"/>
              </w:rPr>
            </w:pPr>
          </w:p>
        </w:tc>
        <w:tc>
          <w:tcPr>
            <w:tcW w:w="1487"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部署文档编写</w:t>
            </w:r>
          </w:p>
        </w:tc>
        <w:tc>
          <w:tcPr>
            <w:tcW w:w="57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p>
        </w:tc>
      </w:tr>
    </w:tbl>
    <w:p>
      <w:pPr>
        <w:rPr>
          <w:rFonts w:ascii="宋体" w:hAnsi="宋体" w:eastAsia="宋体"/>
          <w:sz w:val="24"/>
          <w:szCs w:val="28"/>
        </w:rPr>
      </w:pPr>
    </w:p>
    <w:p>
      <w:pPr>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服务范围</w:t>
      </w:r>
    </w:p>
    <w:p>
      <w:pPr>
        <w:rPr>
          <w:rFonts w:ascii="宋体" w:hAnsi="宋体" w:eastAsia="宋体" w:cs="宋体"/>
          <w:sz w:val="24"/>
          <w:szCs w:val="24"/>
        </w:rPr>
      </w:pPr>
      <w:r>
        <w:rPr>
          <w:rFonts w:hint="eastAsia" w:ascii="宋体" w:hAnsi="宋体" w:eastAsia="宋体" w:cs="宋体"/>
          <w:sz w:val="24"/>
          <w:szCs w:val="24"/>
        </w:rPr>
        <w:t>本项目采用购买服务模式建设，项目主要为河南省汝阳县养老机构和上海市社区食堂提供开发定制化智慧助餐平台软硬件产品及隐形护理员系统对接相关软件服务，于河南省汝阳县养老机构和上海市社区食堂实现对老年人食品健康管理、营养配餐、营养摄入的信息化，实时监管食品安全，提高养老产业服务品质，增强安全风险防范举措，提升长者幸福感。</w:t>
      </w:r>
    </w:p>
    <w:p>
      <w:pPr>
        <w:rPr>
          <w:rFonts w:ascii="宋体" w:hAnsi="宋体" w:eastAsia="宋体"/>
          <w:sz w:val="24"/>
          <w:szCs w:val="28"/>
        </w:rPr>
      </w:pPr>
      <w:r>
        <w:rPr>
          <w:rFonts w:hint="eastAsia" w:ascii="宋体" w:hAnsi="宋体" w:eastAsia="宋体"/>
          <w:sz w:val="24"/>
          <w:szCs w:val="28"/>
        </w:rPr>
        <w:t>3</w:t>
      </w:r>
      <w:r>
        <w:rPr>
          <w:rFonts w:ascii="宋体" w:hAnsi="宋体" w:eastAsia="宋体"/>
          <w:sz w:val="24"/>
          <w:szCs w:val="28"/>
        </w:rPr>
        <w:t>.</w:t>
      </w:r>
      <w:r>
        <w:rPr>
          <w:rFonts w:hint="eastAsia" w:ascii="宋体" w:hAnsi="宋体" w:eastAsia="宋体"/>
          <w:sz w:val="24"/>
          <w:szCs w:val="28"/>
        </w:rPr>
        <w:t>供应商需提供本项目的软硬件研发、实施安装、培训交付。</w:t>
      </w:r>
    </w:p>
    <w:p>
      <w:pPr>
        <w:rPr>
          <w:rFonts w:ascii="宋体" w:hAnsi="宋体" w:eastAsia="宋体"/>
          <w:sz w:val="24"/>
          <w:szCs w:val="28"/>
        </w:rPr>
      </w:pPr>
      <w:r>
        <w:rPr>
          <w:rFonts w:hint="eastAsia" w:ascii="宋体" w:hAnsi="宋体" w:eastAsia="宋体"/>
          <w:sz w:val="24"/>
          <w:szCs w:val="28"/>
        </w:rPr>
        <w:t>4</w:t>
      </w:r>
      <w:r>
        <w:rPr>
          <w:rFonts w:ascii="宋体" w:hAnsi="宋体" w:eastAsia="宋体"/>
          <w:sz w:val="24"/>
          <w:szCs w:val="28"/>
        </w:rPr>
        <w:t>.</w:t>
      </w:r>
      <w:r>
        <w:rPr>
          <w:rFonts w:hint="eastAsia" w:ascii="宋体" w:hAnsi="宋体" w:eastAsia="宋体"/>
          <w:sz w:val="24"/>
          <w:szCs w:val="28"/>
        </w:rPr>
        <w:t>采购价格为税后价，含运至最终指定交货地点的物流售后费用。</w:t>
      </w:r>
    </w:p>
    <w:p>
      <w:pPr>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5</w:t>
      </w:r>
      <w:r>
        <w:rPr>
          <w:rFonts w:ascii="宋体" w:hAnsi="宋体" w:eastAsia="宋体"/>
          <w:color w:val="000000" w:themeColor="text1"/>
          <w:sz w:val="24"/>
          <w:szCs w:val="28"/>
          <w14:textFill>
            <w14:solidFill>
              <w14:schemeClr w14:val="tx1"/>
            </w14:solidFill>
          </w14:textFill>
        </w:rPr>
        <w:t>.</w:t>
      </w:r>
      <w:r>
        <w:rPr>
          <w:rFonts w:hint="eastAsia" w:ascii="宋体" w:hAnsi="宋体" w:eastAsia="宋体"/>
          <w:color w:val="000000" w:themeColor="text1"/>
          <w:sz w:val="24"/>
          <w:szCs w:val="28"/>
          <w14:textFill>
            <w14:solidFill>
              <w14:schemeClr w14:val="tx1"/>
            </w14:solidFill>
          </w14:textFill>
        </w:rPr>
        <w:t>最终交付地点：</w:t>
      </w:r>
    </w:p>
    <w:p>
      <w:pPr>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河南汝阳养老机构：</w:t>
      </w:r>
      <w:r>
        <w:rPr>
          <w:rFonts w:hint="eastAsia" w:ascii="宋体" w:hAnsi="宋体" w:eastAsia="宋体"/>
          <w:sz w:val="24"/>
          <w:szCs w:val="24"/>
        </w:rPr>
        <w:t>同景康养医院；</w:t>
      </w:r>
    </w:p>
    <w:p>
      <w:pPr>
        <w:pStyle w:val="23"/>
        <w:rPr>
          <w:szCs w:val="24"/>
        </w:rPr>
      </w:pPr>
      <w:r>
        <w:rPr>
          <w:rFonts w:hint="eastAsia"/>
          <w:szCs w:val="24"/>
        </w:rPr>
        <w:t>城关镇敬老院；</w:t>
      </w:r>
    </w:p>
    <w:p>
      <w:pPr>
        <w:pStyle w:val="23"/>
        <w:rPr>
          <w:szCs w:val="24"/>
        </w:rPr>
      </w:pPr>
      <w:r>
        <w:rPr>
          <w:rFonts w:hint="eastAsia"/>
          <w:szCs w:val="24"/>
        </w:rPr>
        <w:t>上店镇敬老院；</w:t>
      </w:r>
    </w:p>
    <w:p>
      <w:pPr>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上海社区助老食堂：洋泾社区食堂；</w:t>
      </w:r>
    </w:p>
    <w:p>
      <w:pPr>
        <w:ind w:left="2692" w:leftChars="1282" w:firstLine="2"/>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莘松社区食堂；</w:t>
      </w:r>
    </w:p>
    <w:p>
      <w:pPr>
        <w:ind w:left="2692" w:leftChars="1282" w:firstLine="2"/>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外滩社区食堂；</w:t>
      </w:r>
    </w:p>
    <w:p>
      <w:pPr>
        <w:ind w:left="2692" w:leftChars="1282" w:firstLine="2"/>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合缘饭堂</w:t>
      </w:r>
      <w:r>
        <w:rPr>
          <w:rFonts w:ascii="宋体" w:hAnsi="宋体" w:eastAsia="宋体"/>
          <w:color w:val="000000" w:themeColor="text1"/>
          <w:sz w:val="24"/>
          <w:szCs w:val="28"/>
          <w14:textFill>
            <w14:solidFill>
              <w14:schemeClr w14:val="tx1"/>
            </w14:solidFill>
          </w14:textFill>
        </w:rPr>
        <w:t>-华发店</w:t>
      </w:r>
      <w:r>
        <w:rPr>
          <w:rFonts w:hint="eastAsia" w:ascii="宋体" w:hAnsi="宋体" w:eastAsia="宋体"/>
          <w:color w:val="000000" w:themeColor="text1"/>
          <w:sz w:val="24"/>
          <w:szCs w:val="28"/>
          <w14:textFill>
            <w14:solidFill>
              <w14:schemeClr w14:val="tx1"/>
            </w14:solidFill>
          </w14:textFill>
        </w:rPr>
        <w:t>；</w:t>
      </w:r>
    </w:p>
    <w:p>
      <w:pPr>
        <w:widowControl/>
        <w:spacing w:line="240" w:lineRule="auto"/>
        <w:jc w:val="left"/>
        <w:rPr>
          <w:rFonts w:ascii="宋体" w:hAnsi="宋体" w:eastAsia="宋体"/>
          <w:sz w:val="24"/>
          <w:szCs w:val="28"/>
        </w:rPr>
      </w:pPr>
    </w:p>
    <w:p>
      <w:pPr>
        <w:pStyle w:val="2"/>
        <w:numPr>
          <w:ilvl w:val="0"/>
          <w:numId w:val="2"/>
        </w:numPr>
      </w:pPr>
      <w:bookmarkStart w:id="3" w:name="_Toc3356"/>
      <w:r>
        <w:rPr>
          <w:rFonts w:hint="eastAsia"/>
        </w:rPr>
        <w:t>供应商要求</w:t>
      </w:r>
      <w:bookmarkEnd w:id="3"/>
    </w:p>
    <w:p>
      <w:pPr>
        <w:pStyle w:val="16"/>
        <w:numPr>
          <w:ilvl w:val="0"/>
          <w:numId w:val="3"/>
        </w:numPr>
        <w:ind w:firstLineChars="0"/>
        <w:rPr>
          <w:rFonts w:ascii="宋体" w:hAnsi="宋体" w:eastAsia="宋体" w:cs="宋体"/>
          <w:sz w:val="24"/>
          <w:szCs w:val="24"/>
        </w:rPr>
      </w:pPr>
      <w:r>
        <w:rPr>
          <w:rFonts w:hint="eastAsia" w:ascii="宋体" w:hAnsi="宋体" w:eastAsia="宋体" w:cs="宋体"/>
          <w:sz w:val="24"/>
          <w:szCs w:val="24"/>
        </w:rPr>
        <w:t>投标人必须为中华人民共和国的独立的企业法人单位，独立承担民事责任的能力，注册资本不低于</w:t>
      </w:r>
      <w:r>
        <w:rPr>
          <w:rFonts w:ascii="宋体" w:hAnsi="宋体" w:eastAsia="宋体" w:cs="宋体"/>
          <w:sz w:val="24"/>
          <w:szCs w:val="24"/>
        </w:rPr>
        <w:t>100万</w:t>
      </w:r>
      <w:r>
        <w:rPr>
          <w:rFonts w:hint="eastAsia" w:ascii="宋体" w:hAnsi="宋体" w:eastAsia="宋体" w:cs="宋体"/>
          <w:sz w:val="24"/>
          <w:szCs w:val="24"/>
        </w:rPr>
        <w:t>；</w:t>
      </w:r>
    </w:p>
    <w:p>
      <w:pPr>
        <w:pStyle w:val="16"/>
        <w:numPr>
          <w:ilvl w:val="0"/>
          <w:numId w:val="3"/>
        </w:numPr>
        <w:ind w:firstLineChars="0"/>
        <w:rPr>
          <w:rFonts w:ascii="宋体" w:hAnsi="宋体" w:eastAsia="宋体" w:cs="宋体"/>
          <w:sz w:val="24"/>
          <w:szCs w:val="24"/>
        </w:rPr>
      </w:pPr>
      <w:r>
        <w:rPr>
          <w:rFonts w:hint="eastAsia" w:ascii="宋体" w:hAnsi="宋体" w:eastAsia="宋体" w:cs="宋体"/>
          <w:sz w:val="24"/>
          <w:szCs w:val="24"/>
        </w:rPr>
        <w:t>供应商提供的产品必须是供应商公司主营业务，有全国供应的经验和能力</w:t>
      </w:r>
    </w:p>
    <w:p>
      <w:pPr>
        <w:pStyle w:val="16"/>
        <w:numPr>
          <w:ilvl w:val="0"/>
          <w:numId w:val="3"/>
        </w:numPr>
        <w:ind w:firstLineChars="0"/>
        <w:rPr>
          <w:rFonts w:ascii="宋体" w:hAnsi="宋体" w:eastAsia="宋体" w:cs="宋体"/>
          <w:sz w:val="24"/>
          <w:szCs w:val="24"/>
        </w:rPr>
      </w:pPr>
      <w:r>
        <w:rPr>
          <w:rFonts w:hint="eastAsia" w:ascii="宋体" w:hAnsi="宋体" w:eastAsia="宋体" w:cs="宋体"/>
          <w:sz w:val="24"/>
          <w:szCs w:val="24"/>
        </w:rPr>
        <w:t>具有良好的银行资信和商业信誉，没有处于被责令停业、财产被接管、冻结、破产状态；</w:t>
      </w:r>
    </w:p>
    <w:p>
      <w:pPr>
        <w:pStyle w:val="16"/>
        <w:numPr>
          <w:ilvl w:val="0"/>
          <w:numId w:val="3"/>
        </w:numPr>
        <w:ind w:firstLineChars="0"/>
        <w:rPr>
          <w:rFonts w:ascii="宋体" w:hAnsi="宋体" w:eastAsia="宋体"/>
          <w:sz w:val="24"/>
          <w:szCs w:val="28"/>
        </w:rPr>
      </w:pPr>
      <w:r>
        <w:rPr>
          <w:rFonts w:hint="eastAsia" w:ascii="宋体" w:hAnsi="宋体" w:eastAsia="宋体"/>
          <w:sz w:val="24"/>
          <w:szCs w:val="28"/>
        </w:rPr>
        <w:t>供应商未在“信用中国”网站等渠道被列入失信被执行人、重大税收违法失信主体、采购严重违法失信行为记录名单；</w:t>
      </w:r>
    </w:p>
    <w:p>
      <w:pPr>
        <w:pStyle w:val="16"/>
        <w:numPr>
          <w:ilvl w:val="0"/>
          <w:numId w:val="3"/>
        </w:numPr>
        <w:ind w:firstLineChars="0"/>
        <w:rPr>
          <w:rFonts w:ascii="宋体" w:hAnsi="宋体" w:eastAsia="宋体" w:cs="宋体"/>
          <w:sz w:val="24"/>
          <w:szCs w:val="24"/>
        </w:rPr>
      </w:pPr>
      <w:r>
        <w:rPr>
          <w:rFonts w:hint="eastAsia" w:ascii="宋体" w:hAnsi="宋体" w:eastAsia="宋体" w:cs="宋体"/>
          <w:sz w:val="24"/>
          <w:szCs w:val="24"/>
        </w:rPr>
        <w:t>近三年内，在经营活动中没有重大违法记录；</w:t>
      </w:r>
    </w:p>
    <w:p>
      <w:pPr>
        <w:pStyle w:val="16"/>
        <w:numPr>
          <w:ilvl w:val="0"/>
          <w:numId w:val="3"/>
        </w:numPr>
        <w:ind w:firstLineChars="0"/>
        <w:rPr>
          <w:rFonts w:ascii="宋体" w:hAnsi="宋体" w:eastAsia="宋体"/>
          <w:sz w:val="24"/>
          <w:szCs w:val="28"/>
        </w:rPr>
      </w:pPr>
      <w:r>
        <w:rPr>
          <w:rFonts w:hint="eastAsia" w:ascii="宋体" w:hAnsi="宋体" w:eastAsia="宋体"/>
          <w:sz w:val="24"/>
          <w:szCs w:val="28"/>
        </w:rPr>
        <w:t>履行合同所必须的专业技术能力；</w:t>
      </w:r>
    </w:p>
    <w:p>
      <w:pPr>
        <w:pStyle w:val="16"/>
        <w:numPr>
          <w:ilvl w:val="0"/>
          <w:numId w:val="3"/>
        </w:numPr>
        <w:ind w:firstLineChars="0"/>
        <w:rPr>
          <w:rFonts w:ascii="宋体" w:hAnsi="宋体" w:eastAsia="宋体"/>
          <w:sz w:val="24"/>
          <w:szCs w:val="28"/>
        </w:rPr>
      </w:pPr>
      <w:r>
        <w:rPr>
          <w:rFonts w:hint="eastAsia" w:ascii="宋体" w:hAnsi="宋体" w:eastAsia="宋体"/>
          <w:sz w:val="24"/>
          <w:szCs w:val="28"/>
        </w:rPr>
        <w:t>了解和认可深圳市老龄事业发展基金会公益理念。</w:t>
      </w:r>
    </w:p>
    <w:p>
      <w:pPr>
        <w:pStyle w:val="2"/>
        <w:numPr>
          <w:ilvl w:val="0"/>
          <w:numId w:val="2"/>
        </w:numPr>
      </w:pPr>
      <w:bookmarkStart w:id="4" w:name="_Toc20311"/>
      <w:r>
        <w:rPr>
          <w:rFonts w:hint="eastAsia"/>
        </w:rPr>
        <w:t>投标要求</w:t>
      </w:r>
      <w:bookmarkEnd w:id="4"/>
    </w:p>
    <w:p>
      <w:pPr>
        <w:rPr>
          <w:rFonts w:ascii="宋体" w:hAnsi="宋体" w:eastAsia="宋体" w:cs="宋体"/>
          <w:sz w:val="24"/>
          <w:szCs w:val="24"/>
        </w:rPr>
      </w:pPr>
      <w:r>
        <w:rPr>
          <w:rFonts w:ascii="宋体" w:hAnsi="宋体" w:eastAsia="宋体" w:cs="宋体"/>
          <w:sz w:val="24"/>
          <w:szCs w:val="24"/>
        </w:rPr>
        <w:t>1. 投标人对提供的货物在质保期内，必须保证</w:t>
      </w:r>
      <w:r>
        <w:rPr>
          <w:rFonts w:hint="eastAsia" w:ascii="宋体" w:hAnsi="宋体" w:eastAsia="宋体" w:cs="宋体"/>
          <w:sz w:val="24"/>
          <w:szCs w:val="24"/>
        </w:rPr>
        <w:t>系统和硬件之类和使用</w:t>
      </w:r>
      <w:r>
        <w:rPr>
          <w:rFonts w:ascii="宋体" w:hAnsi="宋体" w:eastAsia="宋体" w:cs="宋体"/>
          <w:sz w:val="24"/>
          <w:szCs w:val="24"/>
        </w:rPr>
        <w:t>，</w:t>
      </w:r>
      <w:r>
        <w:rPr>
          <w:rFonts w:hint="eastAsia" w:ascii="宋体" w:hAnsi="宋体" w:eastAsia="宋体" w:cs="宋体"/>
          <w:sz w:val="24"/>
          <w:szCs w:val="24"/>
        </w:rPr>
        <w:t>质保期内</w:t>
      </w:r>
      <w:r>
        <w:rPr>
          <w:rFonts w:ascii="宋体" w:hAnsi="宋体" w:eastAsia="宋体" w:cs="宋体"/>
          <w:sz w:val="24"/>
          <w:szCs w:val="24"/>
        </w:rPr>
        <w:t>如发生</w:t>
      </w:r>
      <w:r>
        <w:rPr>
          <w:rFonts w:hint="eastAsia" w:ascii="宋体" w:hAnsi="宋体" w:eastAsia="宋体" w:cs="宋体"/>
          <w:sz w:val="24"/>
          <w:szCs w:val="24"/>
        </w:rPr>
        <w:t>软硬件</w:t>
      </w:r>
      <w:r>
        <w:rPr>
          <w:rFonts w:ascii="宋体" w:hAnsi="宋体" w:eastAsia="宋体" w:cs="宋体"/>
          <w:sz w:val="24"/>
          <w:szCs w:val="24"/>
        </w:rPr>
        <w:t>质量问题，</w:t>
      </w:r>
      <w:r>
        <w:rPr>
          <w:rFonts w:hint="eastAsia" w:ascii="宋体" w:hAnsi="宋体" w:eastAsia="宋体" w:cs="宋体"/>
          <w:sz w:val="24"/>
          <w:szCs w:val="24"/>
        </w:rPr>
        <w:t>中标单位必须及时响应并修复</w:t>
      </w:r>
      <w:r>
        <w:rPr>
          <w:rFonts w:ascii="宋体" w:hAnsi="宋体" w:eastAsia="宋体" w:cs="宋体"/>
          <w:sz w:val="24"/>
          <w:szCs w:val="24"/>
        </w:rPr>
        <w:t>；</w:t>
      </w:r>
    </w:p>
    <w:p>
      <w:pPr>
        <w:rPr>
          <w:rFonts w:ascii="宋体" w:hAnsi="宋体" w:eastAsia="宋体" w:cs="宋体"/>
          <w:sz w:val="24"/>
          <w:szCs w:val="24"/>
        </w:rPr>
      </w:pPr>
      <w:r>
        <w:rPr>
          <w:rFonts w:ascii="宋体" w:hAnsi="宋体" w:eastAsia="宋体" w:cs="宋体"/>
          <w:sz w:val="24"/>
          <w:szCs w:val="24"/>
        </w:rPr>
        <w:t>2. 验收方式：中标单位应向招标方提供</w:t>
      </w:r>
      <w:r>
        <w:rPr>
          <w:rFonts w:hint="eastAsia" w:ascii="宋体" w:hAnsi="宋体" w:eastAsia="宋体" w:cs="宋体"/>
          <w:sz w:val="24"/>
          <w:szCs w:val="24"/>
        </w:rPr>
        <w:t>真实有效的证照及文件</w:t>
      </w:r>
      <w:r>
        <w:rPr>
          <w:rFonts w:ascii="宋体" w:hAnsi="宋体" w:eastAsia="宋体" w:cs="宋体"/>
          <w:sz w:val="24"/>
          <w:szCs w:val="24"/>
        </w:rPr>
        <w:t>。同时，中标单位</w:t>
      </w:r>
      <w:r>
        <w:rPr>
          <w:rFonts w:hint="eastAsia" w:ascii="宋体" w:hAnsi="宋体" w:eastAsia="宋体" w:cs="宋体"/>
          <w:sz w:val="24"/>
          <w:szCs w:val="24"/>
        </w:rPr>
        <w:t>应在实施安装前到所有指定项目进行踏勘和调研</w:t>
      </w:r>
      <w:r>
        <w:rPr>
          <w:rFonts w:ascii="宋体" w:hAnsi="宋体" w:eastAsia="宋体" w:cs="宋体"/>
          <w:sz w:val="24"/>
          <w:szCs w:val="24"/>
        </w:rPr>
        <w:t>；</w:t>
      </w:r>
      <w:r>
        <w:rPr>
          <w:rFonts w:hint="eastAsia" w:ascii="宋体" w:hAnsi="宋体" w:eastAsia="宋体" w:cs="宋体"/>
          <w:sz w:val="24"/>
          <w:szCs w:val="24"/>
        </w:rPr>
        <w:t>安装交付后平台和硬件能实现约定功能则视同产品交付完成；</w:t>
      </w:r>
    </w:p>
    <w:p>
      <w:pPr>
        <w:rPr>
          <w:rFonts w:ascii="宋体" w:hAnsi="宋体" w:eastAsia="宋体" w:cs="宋体"/>
          <w:sz w:val="24"/>
          <w:szCs w:val="24"/>
        </w:rPr>
      </w:pPr>
      <w:r>
        <w:rPr>
          <w:rFonts w:ascii="宋体" w:hAnsi="宋体" w:eastAsia="宋体" w:cs="宋体"/>
          <w:sz w:val="24"/>
          <w:szCs w:val="24"/>
        </w:rPr>
        <w:t>3. 投标人对所提供的货物均有对应的使用说明及</w:t>
      </w:r>
      <w:r>
        <w:rPr>
          <w:rFonts w:hint="eastAsia" w:ascii="宋体" w:hAnsi="宋体" w:eastAsia="宋体" w:cs="宋体"/>
          <w:sz w:val="24"/>
          <w:szCs w:val="24"/>
        </w:rPr>
        <w:t>技术参数</w:t>
      </w:r>
      <w:r>
        <w:rPr>
          <w:rFonts w:ascii="宋体" w:hAnsi="宋体" w:eastAsia="宋体" w:cs="宋体"/>
          <w:sz w:val="24"/>
          <w:szCs w:val="24"/>
        </w:rPr>
        <w:t>；</w:t>
      </w:r>
    </w:p>
    <w:p>
      <w:pPr>
        <w:rPr>
          <w:rFonts w:ascii="宋体" w:hAnsi="宋体" w:eastAsia="宋体" w:cs="宋体"/>
          <w:sz w:val="24"/>
          <w:szCs w:val="24"/>
        </w:rPr>
      </w:pPr>
      <w:r>
        <w:rPr>
          <w:rFonts w:ascii="宋体" w:hAnsi="宋体" w:eastAsia="宋体" w:cs="宋体"/>
          <w:sz w:val="24"/>
          <w:szCs w:val="24"/>
        </w:rPr>
        <w:t>4. 投标人须提供该</w:t>
      </w:r>
      <w:r>
        <w:rPr>
          <w:rFonts w:hint="eastAsia" w:ascii="宋体" w:hAnsi="宋体" w:eastAsia="宋体" w:cs="宋体"/>
          <w:sz w:val="24"/>
          <w:szCs w:val="24"/>
        </w:rPr>
        <w:t>平台及软硬件产品</w:t>
      </w:r>
      <w:r>
        <w:rPr>
          <w:rFonts w:ascii="宋体" w:hAnsi="宋体" w:eastAsia="宋体" w:cs="宋体"/>
          <w:sz w:val="24"/>
          <w:szCs w:val="24"/>
        </w:rPr>
        <w:t>的</w:t>
      </w:r>
      <w:r>
        <w:rPr>
          <w:rFonts w:hint="eastAsia" w:ascii="宋体" w:hAnsi="宋体" w:eastAsia="宋体" w:cs="宋体"/>
          <w:sz w:val="24"/>
          <w:szCs w:val="24"/>
        </w:rPr>
        <w:t>使</w:t>
      </w:r>
      <w:r>
        <w:rPr>
          <w:rFonts w:ascii="宋体" w:hAnsi="宋体" w:eastAsia="宋体" w:cs="宋体"/>
          <w:sz w:val="24"/>
          <w:szCs w:val="24"/>
        </w:rPr>
        <w:t>用培训和技术支持；</w:t>
      </w:r>
    </w:p>
    <w:p>
      <w:pPr>
        <w:rPr>
          <w:rFonts w:ascii="宋体" w:hAnsi="宋体" w:eastAsia="宋体" w:cs="宋体"/>
          <w:sz w:val="24"/>
          <w:szCs w:val="24"/>
        </w:rPr>
      </w:pPr>
      <w:r>
        <w:rPr>
          <w:rFonts w:ascii="宋体" w:hAnsi="宋体" w:eastAsia="宋体" w:cs="宋体"/>
          <w:sz w:val="24"/>
          <w:szCs w:val="24"/>
        </w:rPr>
        <w:t>5. 投标人须注明、保质期内的包退包换的内容与范围、保质响应时间等</w:t>
      </w:r>
      <w:r>
        <w:rPr>
          <w:rFonts w:hint="eastAsia" w:ascii="宋体" w:hAnsi="宋体" w:eastAsia="宋体" w:cs="宋体"/>
          <w:sz w:val="24"/>
          <w:szCs w:val="24"/>
        </w:rPr>
        <w:t>；</w:t>
      </w:r>
    </w:p>
    <w:p>
      <w:pPr>
        <w:rPr>
          <w:rFonts w:ascii="宋体" w:hAnsi="宋体" w:eastAsia="宋体" w:cs="宋体"/>
          <w:sz w:val="24"/>
          <w:szCs w:val="24"/>
        </w:rPr>
      </w:pPr>
      <w:r>
        <w:rPr>
          <w:rFonts w:ascii="宋体" w:hAnsi="宋体" w:eastAsia="宋体" w:cs="宋体"/>
          <w:sz w:val="24"/>
          <w:szCs w:val="24"/>
        </w:rPr>
        <w:t>6. 交货期：按采购人要求时限供货（具体以实际签订合同为主）；</w:t>
      </w:r>
    </w:p>
    <w:p>
      <w:pPr>
        <w:rPr>
          <w:rFonts w:ascii="宋体" w:hAnsi="宋体" w:eastAsia="宋体" w:cs="宋体"/>
          <w:sz w:val="24"/>
          <w:szCs w:val="24"/>
        </w:rPr>
      </w:pPr>
      <w:r>
        <w:rPr>
          <w:rFonts w:ascii="宋体" w:hAnsi="宋体" w:eastAsia="宋体" w:cs="宋体"/>
          <w:sz w:val="24"/>
          <w:szCs w:val="24"/>
        </w:rPr>
        <w:t>7. 供货方式：根据合同由</w:t>
      </w:r>
      <w:r>
        <w:rPr>
          <w:rFonts w:hint="eastAsia" w:ascii="宋体" w:hAnsi="宋体" w:eastAsia="宋体" w:cs="宋体"/>
          <w:sz w:val="24"/>
          <w:szCs w:val="24"/>
        </w:rPr>
        <w:t>中标人指派专业的软硬件服务团队到</w:t>
      </w:r>
      <w:r>
        <w:rPr>
          <w:rFonts w:ascii="宋体" w:hAnsi="宋体" w:eastAsia="宋体" w:cs="宋体"/>
          <w:sz w:val="24"/>
          <w:szCs w:val="24"/>
        </w:rPr>
        <w:t>项目实施</w:t>
      </w:r>
      <w:r>
        <w:rPr>
          <w:rFonts w:hint="eastAsia" w:ascii="宋体" w:hAnsi="宋体" w:eastAsia="宋体" w:cs="宋体"/>
          <w:sz w:val="24"/>
          <w:szCs w:val="24"/>
        </w:rPr>
        <w:t>；</w:t>
      </w:r>
    </w:p>
    <w:p>
      <w:pPr>
        <w:rPr>
          <w:rFonts w:ascii="宋体" w:hAnsi="宋体" w:eastAsia="宋体" w:cs="宋体"/>
          <w:sz w:val="24"/>
          <w:szCs w:val="24"/>
        </w:rPr>
      </w:pPr>
      <w:r>
        <w:rPr>
          <w:rFonts w:ascii="宋体" w:hAnsi="宋体" w:eastAsia="宋体" w:cs="宋体"/>
          <w:sz w:val="24"/>
          <w:szCs w:val="24"/>
        </w:rPr>
        <w:t xml:space="preserve">8. </w:t>
      </w:r>
      <w:r>
        <w:rPr>
          <w:rFonts w:hint="eastAsia" w:ascii="宋体" w:hAnsi="宋体" w:eastAsia="宋体" w:cs="宋体"/>
          <w:sz w:val="24"/>
          <w:szCs w:val="24"/>
        </w:rPr>
        <w:t>交付验收</w:t>
      </w:r>
      <w:r>
        <w:rPr>
          <w:rFonts w:ascii="宋体" w:hAnsi="宋体" w:eastAsia="宋体" w:cs="宋体"/>
          <w:sz w:val="24"/>
          <w:szCs w:val="24"/>
        </w:rPr>
        <w:t>地点：采购人所</w:t>
      </w:r>
      <w:r>
        <w:rPr>
          <w:rFonts w:hint="eastAsia" w:ascii="宋体" w:hAnsi="宋体" w:eastAsia="宋体" w:cs="宋体"/>
          <w:sz w:val="24"/>
          <w:szCs w:val="24"/>
        </w:rPr>
        <w:t>指定</w:t>
      </w:r>
      <w:r>
        <w:rPr>
          <w:rFonts w:ascii="宋体" w:hAnsi="宋体" w:eastAsia="宋体" w:cs="宋体"/>
          <w:sz w:val="24"/>
          <w:szCs w:val="24"/>
        </w:rPr>
        <w:t>的项目点；</w:t>
      </w:r>
    </w:p>
    <w:p>
      <w:pPr>
        <w:rPr>
          <w:rFonts w:ascii="宋体" w:hAnsi="宋体" w:eastAsia="宋体"/>
          <w:sz w:val="24"/>
          <w:szCs w:val="28"/>
        </w:rPr>
      </w:pPr>
      <w:r>
        <w:rPr>
          <w:rFonts w:hint="eastAsia" w:ascii="宋体" w:hAnsi="宋体" w:eastAsia="宋体"/>
          <w:sz w:val="24"/>
          <w:szCs w:val="28"/>
        </w:rPr>
        <w:t>9.</w:t>
      </w:r>
      <w:r>
        <w:rPr>
          <w:rFonts w:ascii="宋体" w:hAnsi="宋体" w:eastAsia="宋体"/>
          <w:sz w:val="24"/>
          <w:szCs w:val="28"/>
        </w:rPr>
        <w:t xml:space="preserve"> </w:t>
      </w:r>
      <w:r>
        <w:rPr>
          <w:rFonts w:hint="eastAsia" w:ascii="宋体" w:hAnsi="宋体" w:eastAsia="宋体" w:cs="宋体"/>
          <w:sz w:val="24"/>
          <w:szCs w:val="24"/>
        </w:rPr>
        <w:t>投标人在投标截止时间之前提交的、对投标文件所作的一切补充、修改文件,均被视为投标文件不可分割的部分。</w:t>
      </w:r>
    </w:p>
    <w:p>
      <w:pPr>
        <w:pStyle w:val="2"/>
        <w:numPr>
          <w:ilvl w:val="0"/>
          <w:numId w:val="2"/>
        </w:numPr>
      </w:pPr>
      <w:bookmarkStart w:id="5" w:name="_Toc25188"/>
      <w:r>
        <w:rPr>
          <w:rFonts w:hint="eastAsia"/>
        </w:rPr>
        <w:t>投标材料</w:t>
      </w:r>
      <w:bookmarkEnd w:id="5"/>
    </w:p>
    <w:p>
      <w:pPr>
        <w:rPr>
          <w:rFonts w:ascii="宋体" w:hAnsi="宋体" w:eastAsia="宋体"/>
          <w:b/>
          <w:bCs/>
          <w:sz w:val="24"/>
          <w:szCs w:val="28"/>
        </w:rPr>
      </w:pPr>
      <w:r>
        <w:rPr>
          <w:rFonts w:hint="eastAsia" w:ascii="宋体" w:hAnsi="宋体" w:eastAsia="宋体"/>
          <w:b/>
          <w:bCs/>
          <w:sz w:val="24"/>
          <w:szCs w:val="28"/>
        </w:rPr>
        <w:t>投标文件的组成</w:t>
      </w:r>
    </w:p>
    <w:p>
      <w:pPr>
        <w:numPr>
          <w:ilvl w:val="0"/>
          <w:numId w:val="4"/>
        </w:numPr>
        <w:rPr>
          <w:rFonts w:ascii="宋体" w:hAnsi="宋体" w:eastAsia="宋体" w:cs="宋体"/>
          <w:sz w:val="24"/>
          <w:szCs w:val="24"/>
        </w:rPr>
      </w:pPr>
      <w:r>
        <w:rPr>
          <w:rFonts w:hint="eastAsia" w:ascii="宋体" w:hAnsi="宋体" w:eastAsia="宋体" w:cs="宋体"/>
          <w:sz w:val="24"/>
          <w:szCs w:val="24"/>
        </w:rPr>
        <w:t>投标人法定代表人授权书（格式详见附件1）</w:t>
      </w:r>
    </w:p>
    <w:p>
      <w:pPr>
        <w:numPr>
          <w:ilvl w:val="0"/>
          <w:numId w:val="4"/>
        </w:numPr>
        <w:rPr>
          <w:rFonts w:ascii="宋体" w:hAnsi="宋体" w:eastAsia="宋体" w:cs="宋体"/>
          <w:sz w:val="24"/>
          <w:szCs w:val="24"/>
        </w:rPr>
      </w:pPr>
      <w:r>
        <w:rPr>
          <w:rFonts w:hint="eastAsia" w:ascii="宋体" w:hAnsi="宋体" w:eastAsia="宋体" w:cs="宋体"/>
          <w:sz w:val="24"/>
          <w:szCs w:val="24"/>
        </w:rPr>
        <w:t>投标人资格</w:t>
      </w:r>
    </w:p>
    <w:p>
      <w:pPr>
        <w:ind w:firstLine="240" w:firstLineChars="100"/>
        <w:jc w:val="left"/>
        <w:rPr>
          <w:rFonts w:ascii="宋体" w:hAnsi="宋体" w:eastAsia="宋体" w:cs="宋体"/>
          <w:sz w:val="24"/>
          <w:szCs w:val="24"/>
        </w:rPr>
      </w:pPr>
      <w:r>
        <w:rPr>
          <w:rFonts w:hint="eastAsia" w:ascii="宋体" w:hAnsi="宋体" w:eastAsia="宋体" w:cs="宋体"/>
          <w:sz w:val="24"/>
          <w:szCs w:val="24"/>
        </w:rPr>
        <w:t>2.1.关于投标人资格的声明函（格式详见附件2）</w:t>
      </w:r>
    </w:p>
    <w:p>
      <w:pPr>
        <w:ind w:firstLine="240" w:firstLineChars="100"/>
        <w:jc w:val="left"/>
        <w:rPr>
          <w:rFonts w:ascii="宋体" w:hAnsi="宋体" w:eastAsia="宋体" w:cs="宋体"/>
          <w:sz w:val="24"/>
          <w:szCs w:val="24"/>
        </w:rPr>
      </w:pPr>
      <w:r>
        <w:rPr>
          <w:rFonts w:hint="eastAsia" w:ascii="宋体" w:hAnsi="宋体" w:eastAsia="宋体" w:cs="宋体"/>
          <w:sz w:val="24"/>
          <w:szCs w:val="24"/>
        </w:rPr>
        <w:t>2.2.近三年内，在经营活动中没有重大违法记录的声明（格式详见附件3）</w:t>
      </w:r>
    </w:p>
    <w:p>
      <w:pPr>
        <w:ind w:left="479" w:leftChars="114" w:hanging="240" w:hangingChars="100"/>
        <w:jc w:val="left"/>
        <w:rPr>
          <w:rFonts w:ascii="宋体" w:hAnsi="宋体" w:eastAsia="宋体" w:cs="宋体"/>
          <w:sz w:val="24"/>
          <w:szCs w:val="24"/>
        </w:rPr>
      </w:pPr>
      <w:r>
        <w:rPr>
          <w:rFonts w:hint="eastAsia" w:ascii="宋体" w:hAnsi="宋体" w:eastAsia="宋体" w:cs="宋体"/>
          <w:sz w:val="24"/>
          <w:szCs w:val="24"/>
        </w:rPr>
        <w:t>2.3.企业法人营业执照(工商局复印件)、组织机构代码证(工商局复印);若投标人已办理“三证合一”变更手续，则提供变更后的企业法人营业执照即可)</w:t>
      </w:r>
    </w:p>
    <w:p>
      <w:pPr>
        <w:ind w:firstLine="240" w:firstLineChars="100"/>
        <w:jc w:val="left"/>
        <w:rPr>
          <w:rFonts w:ascii="宋体" w:hAnsi="宋体" w:eastAsia="宋体" w:cs="宋体"/>
          <w:sz w:val="24"/>
          <w:szCs w:val="24"/>
        </w:rPr>
      </w:pPr>
      <w:r>
        <w:rPr>
          <w:rFonts w:hint="eastAsia" w:ascii="宋体" w:hAnsi="宋体" w:eastAsia="宋体" w:cs="宋体"/>
          <w:sz w:val="24"/>
          <w:szCs w:val="24"/>
        </w:rPr>
        <w:t>2.4.履行合同所必须的专业技术能力的证明（加盖单位公章）</w:t>
      </w:r>
    </w:p>
    <w:p>
      <w:pPr>
        <w:ind w:left="719" w:leftChars="114" w:hanging="480" w:hangingChars="200"/>
        <w:jc w:val="left"/>
        <w:rPr>
          <w:rFonts w:ascii="宋体" w:hAnsi="宋体" w:eastAsia="宋体" w:cs="宋体"/>
          <w:sz w:val="24"/>
          <w:szCs w:val="24"/>
        </w:rPr>
      </w:pPr>
      <w:r>
        <w:rPr>
          <w:rFonts w:hint="eastAsia" w:ascii="宋体" w:hAnsi="宋体" w:eastAsia="宋体" w:cs="宋体"/>
          <w:sz w:val="24"/>
          <w:szCs w:val="24"/>
        </w:rPr>
        <w:t>2.5.供应商承诺截止至投标书文件递交截止时间前一个月，未在“信用中国”网站等渠道被列入失信被执行人、重大税收违法失信主体、采购严重违法失信行为记录名单，提供通过“信用中国”网站等渠道查询供应商的信用记录并保存信用记录结果网页截图。</w:t>
      </w:r>
    </w:p>
    <w:p>
      <w:pPr>
        <w:numPr>
          <w:ilvl w:val="0"/>
          <w:numId w:val="4"/>
        </w:numPr>
        <w:rPr>
          <w:rFonts w:ascii="宋体" w:hAnsi="宋体" w:eastAsia="宋体" w:cs="宋体"/>
          <w:sz w:val="24"/>
          <w:szCs w:val="24"/>
        </w:rPr>
      </w:pPr>
      <w:r>
        <w:rPr>
          <w:rFonts w:hint="eastAsia" w:ascii="宋体" w:hAnsi="宋体" w:eastAsia="宋体" w:cs="宋体"/>
          <w:sz w:val="24"/>
          <w:szCs w:val="24"/>
        </w:rPr>
        <w:t>有近两年内类似成功业绩，可提供相应的合同复印件</w:t>
      </w:r>
    </w:p>
    <w:p>
      <w:pPr>
        <w:numPr>
          <w:ilvl w:val="0"/>
          <w:numId w:val="4"/>
        </w:numPr>
        <w:rPr>
          <w:rFonts w:ascii="宋体" w:hAnsi="宋体" w:eastAsia="宋体" w:cs="宋体"/>
          <w:sz w:val="24"/>
          <w:szCs w:val="24"/>
        </w:rPr>
      </w:pPr>
      <w:r>
        <w:rPr>
          <w:rFonts w:hint="eastAsia" w:ascii="宋体" w:hAnsi="宋体" w:eastAsia="宋体" w:cs="宋体"/>
          <w:sz w:val="24"/>
          <w:szCs w:val="24"/>
        </w:rPr>
        <w:t>报价单（格式详见附件4）</w:t>
      </w:r>
    </w:p>
    <w:p>
      <w:pPr>
        <w:numPr>
          <w:ilvl w:val="0"/>
          <w:numId w:val="4"/>
        </w:numPr>
        <w:rPr>
          <w:rFonts w:ascii="宋体" w:hAnsi="宋体" w:eastAsia="宋体" w:cs="宋体"/>
          <w:sz w:val="24"/>
          <w:szCs w:val="24"/>
        </w:rPr>
      </w:pPr>
      <w:r>
        <w:rPr>
          <w:rFonts w:hint="eastAsia" w:ascii="宋体" w:hAnsi="宋体" w:eastAsia="宋体" w:cs="宋体"/>
          <w:sz w:val="24"/>
          <w:szCs w:val="24"/>
        </w:rPr>
        <w:t>差异表（格式详见附件5）</w:t>
      </w:r>
    </w:p>
    <w:p>
      <w:pPr>
        <w:numPr>
          <w:ilvl w:val="0"/>
          <w:numId w:val="4"/>
        </w:numPr>
        <w:rPr>
          <w:rFonts w:ascii="宋体" w:hAnsi="宋体" w:eastAsia="宋体" w:cs="宋体"/>
          <w:sz w:val="24"/>
          <w:szCs w:val="24"/>
        </w:rPr>
      </w:pPr>
      <w:r>
        <w:rPr>
          <w:rFonts w:hint="eastAsia" w:ascii="宋体" w:hAnsi="宋体" w:eastAsia="宋体" w:cs="宋体"/>
          <w:sz w:val="24"/>
          <w:szCs w:val="24"/>
        </w:rPr>
        <w:t>投标人需要说明的其他问题</w:t>
      </w:r>
    </w:p>
    <w:p>
      <w:pPr>
        <w:rPr>
          <w:rFonts w:ascii="宋体" w:hAnsi="宋体" w:eastAsia="宋体"/>
          <w:b/>
          <w:bCs/>
          <w:sz w:val="24"/>
          <w:szCs w:val="28"/>
        </w:rPr>
      </w:pPr>
      <w:r>
        <w:rPr>
          <w:rFonts w:hint="eastAsia" w:ascii="宋体" w:hAnsi="宋体" w:eastAsia="宋体"/>
          <w:b/>
          <w:bCs/>
          <w:sz w:val="24"/>
          <w:szCs w:val="28"/>
        </w:rPr>
        <w:t>投标文件的编制</w:t>
      </w:r>
    </w:p>
    <w:p>
      <w:pPr>
        <w:ind w:left="850" w:leftChars="405"/>
        <w:rPr>
          <w:rFonts w:ascii="宋体" w:hAnsi="宋体" w:eastAsia="宋体" w:cs="宋体"/>
          <w:sz w:val="24"/>
          <w:szCs w:val="24"/>
        </w:rPr>
      </w:pPr>
      <w:r>
        <w:rPr>
          <w:rFonts w:hint="eastAsia" w:ascii="宋体" w:hAnsi="宋体" w:eastAsia="宋体" w:cs="宋体"/>
          <w:sz w:val="24"/>
          <w:szCs w:val="24"/>
        </w:rPr>
        <w:t>2.1一般要求</w:t>
      </w:r>
    </w:p>
    <w:p>
      <w:pPr>
        <w:numPr>
          <w:ilvl w:val="0"/>
          <w:numId w:val="5"/>
        </w:numPr>
        <w:ind w:left="1470"/>
        <w:rPr>
          <w:rFonts w:ascii="宋体" w:hAnsi="宋体" w:eastAsia="宋体" w:cs="宋体"/>
          <w:sz w:val="24"/>
          <w:szCs w:val="24"/>
        </w:rPr>
      </w:pPr>
      <w:r>
        <w:rPr>
          <w:rFonts w:hint="eastAsia" w:ascii="宋体" w:hAnsi="宋体" w:eastAsia="宋体" w:cs="宋体"/>
          <w:sz w:val="24"/>
          <w:szCs w:val="24"/>
        </w:rPr>
        <w:t>投标人应按照本标书的要求编制投标文件，逐项逐条响应招标文件，顺序和编号应与招标文件一致。可以增加说明或描述性文字</w:t>
      </w:r>
    </w:p>
    <w:p>
      <w:pPr>
        <w:numPr>
          <w:ilvl w:val="0"/>
          <w:numId w:val="5"/>
        </w:numPr>
        <w:ind w:left="1470"/>
        <w:rPr>
          <w:rFonts w:ascii="宋体" w:hAnsi="宋体" w:eastAsia="宋体" w:cs="宋体"/>
          <w:sz w:val="24"/>
          <w:szCs w:val="24"/>
        </w:rPr>
      </w:pPr>
      <w:r>
        <w:rPr>
          <w:rFonts w:hint="eastAsia" w:ascii="宋体" w:hAnsi="宋体" w:eastAsia="宋体" w:cs="宋体"/>
          <w:sz w:val="24"/>
          <w:szCs w:val="24"/>
        </w:rPr>
        <w:t>投标文件与招标文件有差异之处即使差异很小,均应统一汇总说明到“差异表”中招标方在评标时将作为前提来决定取舍。投标书中未对招标文件另作说明,或者说明中未涉及的内容,即视为投标人已经接受,一旦中标即成为双方签订的合同文件的组成部分,不得以任何理由另行提出附加条件</w:t>
      </w:r>
    </w:p>
    <w:p>
      <w:pPr>
        <w:numPr>
          <w:ilvl w:val="0"/>
          <w:numId w:val="5"/>
        </w:numPr>
        <w:ind w:left="1470"/>
        <w:rPr>
          <w:rFonts w:ascii="宋体" w:hAnsi="宋体" w:eastAsia="宋体" w:cs="宋体"/>
          <w:sz w:val="24"/>
          <w:szCs w:val="24"/>
        </w:rPr>
      </w:pPr>
      <w:r>
        <w:rPr>
          <w:rFonts w:hint="eastAsia" w:ascii="宋体" w:hAnsi="宋体" w:eastAsia="宋体" w:cs="宋体"/>
          <w:sz w:val="24"/>
          <w:szCs w:val="24"/>
        </w:rPr>
        <w:t>经投标人确认的投标文件具有法律效力。与招标方的任何个人的口头协议均不能影响投标文件的任何条款与内容</w:t>
      </w:r>
    </w:p>
    <w:p>
      <w:pPr>
        <w:ind w:left="850" w:leftChars="405"/>
        <w:rPr>
          <w:rFonts w:ascii="宋体" w:hAnsi="宋体" w:eastAsia="宋体" w:cs="宋体"/>
          <w:sz w:val="24"/>
          <w:szCs w:val="24"/>
        </w:rPr>
      </w:pPr>
      <w:r>
        <w:rPr>
          <w:rFonts w:hint="eastAsia" w:ascii="宋体" w:hAnsi="宋体" w:eastAsia="宋体" w:cs="宋体"/>
          <w:sz w:val="24"/>
          <w:szCs w:val="24"/>
        </w:rPr>
        <w:t>2.2投标人建议</w:t>
      </w:r>
    </w:p>
    <w:p>
      <w:pPr>
        <w:numPr>
          <w:ilvl w:val="0"/>
          <w:numId w:val="5"/>
        </w:numPr>
        <w:ind w:left="1470"/>
        <w:rPr>
          <w:rFonts w:ascii="宋体" w:hAnsi="宋体" w:eastAsia="宋体" w:cs="宋体"/>
          <w:sz w:val="24"/>
          <w:szCs w:val="24"/>
        </w:rPr>
      </w:pPr>
      <w:r>
        <w:rPr>
          <w:rFonts w:hint="eastAsia" w:ascii="宋体" w:hAnsi="宋体" w:eastAsia="宋体" w:cs="宋体"/>
          <w:sz w:val="24"/>
          <w:szCs w:val="24"/>
        </w:rPr>
        <w:t>投标人应响应招标文件并投标。在此前提下,还可提出补充建议或说明,提出比招标文件的要求更为合理的建议方案,列于“投标人需要说明的其他问题”中,同时应说明对技术条件、价格等方面的影响。如有任何优惠条件,也请在投标文件中阐明,评标时将予以认真研究</w:t>
      </w:r>
    </w:p>
    <w:p>
      <w:pPr>
        <w:ind w:left="850" w:leftChars="405"/>
        <w:rPr>
          <w:rFonts w:ascii="宋体" w:hAnsi="宋体" w:eastAsia="宋体" w:cs="宋体"/>
          <w:sz w:val="24"/>
          <w:szCs w:val="24"/>
        </w:rPr>
      </w:pPr>
      <w:r>
        <w:rPr>
          <w:rFonts w:hint="eastAsia" w:ascii="宋体" w:hAnsi="宋体" w:eastAsia="宋体" w:cs="宋体"/>
          <w:sz w:val="24"/>
          <w:szCs w:val="24"/>
        </w:rPr>
        <w:t>2.3投标文件的份数和签署</w:t>
      </w:r>
    </w:p>
    <w:p>
      <w:pPr>
        <w:numPr>
          <w:ilvl w:val="0"/>
          <w:numId w:val="5"/>
        </w:numPr>
        <w:ind w:left="1470"/>
        <w:rPr>
          <w:rFonts w:ascii="宋体" w:hAnsi="宋体" w:eastAsia="宋体" w:cs="宋体"/>
          <w:sz w:val="24"/>
          <w:szCs w:val="24"/>
        </w:rPr>
      </w:pPr>
      <w:r>
        <w:rPr>
          <w:rFonts w:hint="eastAsia" w:ascii="宋体" w:hAnsi="宋体" w:eastAsia="宋体" w:cs="宋体"/>
          <w:sz w:val="24"/>
          <w:szCs w:val="24"/>
        </w:rPr>
        <w:t>投标文件正本一份,副本一份,标书应标明“正本”“副本”字样。当副本与正本出现差异时则以正本为准</w:t>
      </w:r>
    </w:p>
    <w:p>
      <w:pPr>
        <w:numPr>
          <w:ilvl w:val="0"/>
          <w:numId w:val="5"/>
        </w:numPr>
        <w:ind w:left="1470"/>
        <w:rPr>
          <w:rFonts w:ascii="宋体" w:hAnsi="宋体" w:eastAsia="宋体" w:cs="宋体"/>
          <w:sz w:val="24"/>
          <w:szCs w:val="24"/>
        </w:rPr>
      </w:pPr>
      <w:r>
        <w:rPr>
          <w:rFonts w:hint="eastAsia" w:ascii="宋体" w:hAnsi="宋体" w:eastAsia="宋体" w:cs="宋体"/>
          <w:sz w:val="24"/>
          <w:szCs w:val="24"/>
        </w:rPr>
        <w:t>投标文件应由投标人的法人代表(或授权代理人)签字,并加盖单位公章</w:t>
      </w:r>
    </w:p>
    <w:p>
      <w:pPr>
        <w:numPr>
          <w:ilvl w:val="0"/>
          <w:numId w:val="5"/>
        </w:numPr>
        <w:ind w:left="1470"/>
        <w:rPr>
          <w:rFonts w:ascii="宋体" w:hAnsi="宋体" w:eastAsia="宋体" w:cs="宋体"/>
          <w:sz w:val="24"/>
          <w:szCs w:val="24"/>
        </w:rPr>
      </w:pPr>
      <w:r>
        <w:rPr>
          <w:rFonts w:hint="eastAsia" w:ascii="宋体" w:hAnsi="宋体" w:eastAsia="宋体" w:cs="宋体"/>
          <w:sz w:val="24"/>
          <w:szCs w:val="24"/>
        </w:rPr>
        <w:t>外层信封封口处要加贴封签并在骑缝处盖上单位公章</w:t>
      </w:r>
    </w:p>
    <w:p>
      <w:pPr>
        <w:numPr>
          <w:ilvl w:val="0"/>
          <w:numId w:val="5"/>
        </w:numPr>
        <w:ind w:left="1470"/>
        <w:rPr>
          <w:rFonts w:ascii="宋体" w:hAnsi="宋体" w:eastAsia="宋体" w:cs="宋体"/>
          <w:sz w:val="24"/>
          <w:szCs w:val="24"/>
        </w:rPr>
      </w:pPr>
      <w:r>
        <w:rPr>
          <w:rFonts w:hint="eastAsia" w:ascii="宋体" w:hAnsi="宋体" w:eastAsia="宋体" w:cs="宋体"/>
          <w:sz w:val="24"/>
          <w:szCs w:val="24"/>
        </w:rPr>
        <w:t>不论中标与否投标文件一律不予退还</w:t>
      </w:r>
    </w:p>
    <w:p>
      <w:pPr>
        <w:rPr>
          <w:rFonts w:ascii="宋体" w:hAnsi="宋体" w:eastAsia="宋体"/>
          <w:b/>
          <w:bCs/>
          <w:sz w:val="24"/>
          <w:szCs w:val="28"/>
        </w:rPr>
      </w:pPr>
      <w:r>
        <w:rPr>
          <w:rFonts w:hint="eastAsia" w:ascii="宋体" w:hAnsi="宋体" w:eastAsia="宋体"/>
          <w:b/>
          <w:bCs/>
          <w:sz w:val="24"/>
          <w:szCs w:val="28"/>
        </w:rPr>
        <w:t>投报价</w:t>
      </w:r>
    </w:p>
    <w:p>
      <w:pPr>
        <w:ind w:left="850" w:leftChars="405"/>
        <w:rPr>
          <w:rFonts w:ascii="宋体" w:hAnsi="宋体" w:eastAsia="宋体" w:cs="宋体"/>
          <w:sz w:val="24"/>
          <w:szCs w:val="24"/>
        </w:rPr>
      </w:pPr>
      <w:r>
        <w:rPr>
          <w:rFonts w:hint="eastAsia" w:ascii="宋体" w:hAnsi="宋体" w:eastAsia="宋体" w:cs="宋体"/>
          <w:sz w:val="24"/>
          <w:szCs w:val="24"/>
        </w:rPr>
        <w:t>3.1投标人应严格按照招标文件“附件1”的格式认真填写报价单；报价为固定总价包干，投标人应根据本次项目的招标文件、技术规范书进行报价，中标后不再调整( 项目整改过程中所发生的任何变更均包含在合同总价款内 )</w:t>
      </w:r>
    </w:p>
    <w:p>
      <w:pPr>
        <w:ind w:left="850" w:leftChars="405"/>
        <w:rPr>
          <w:rFonts w:ascii="宋体" w:hAnsi="宋体" w:eastAsia="宋体" w:cs="宋体"/>
          <w:sz w:val="24"/>
          <w:szCs w:val="24"/>
        </w:rPr>
      </w:pPr>
      <w:r>
        <w:rPr>
          <w:rFonts w:hint="eastAsia" w:ascii="宋体" w:hAnsi="宋体" w:eastAsia="宋体" w:cs="宋体"/>
          <w:sz w:val="24"/>
          <w:szCs w:val="24"/>
        </w:rPr>
        <w:t>3.2投标人全部以人民币报价，本招标文件所列的全部条款凡涉及报价的，投标人都应在报价中计列，投标人的报价，招标方认为是各项费用和含税综合计算的结果（其中硬件部分为</w:t>
      </w:r>
      <w:r>
        <w:rPr>
          <w:rFonts w:ascii="宋体" w:hAnsi="宋体" w:eastAsia="宋体" w:cs="宋体"/>
          <w:sz w:val="24"/>
          <w:szCs w:val="24"/>
        </w:rPr>
        <w:t>13%增值税费，软件及安装服务为6%技术服务税费</w:t>
      </w:r>
      <w:r>
        <w:rPr>
          <w:rFonts w:hint="eastAsia" w:ascii="宋体" w:hAnsi="宋体" w:eastAsia="宋体" w:cs="宋体"/>
          <w:sz w:val="24"/>
          <w:szCs w:val="24"/>
        </w:rPr>
        <w:t>），且该报价为闭口价</w:t>
      </w:r>
    </w:p>
    <w:p>
      <w:pPr>
        <w:ind w:left="850" w:leftChars="405"/>
        <w:rPr>
          <w:rFonts w:ascii="宋体" w:hAnsi="宋体" w:eastAsia="宋体" w:cs="宋体"/>
          <w:sz w:val="24"/>
          <w:szCs w:val="24"/>
        </w:rPr>
      </w:pPr>
      <w:r>
        <w:rPr>
          <w:rFonts w:hint="eastAsia" w:ascii="宋体" w:hAnsi="宋体" w:eastAsia="宋体" w:cs="宋体"/>
          <w:sz w:val="24"/>
          <w:szCs w:val="24"/>
        </w:rPr>
        <w:t>3.3投标人可以在投标截止时间以前对投标总价进行调整,调整文件要有法人代表(或其授权代理人)的签名和单位公章，作为投标文件的补充材料（必须按要求密封提交）</w:t>
      </w:r>
    </w:p>
    <w:p>
      <w:pPr>
        <w:pStyle w:val="2"/>
        <w:numPr>
          <w:ilvl w:val="0"/>
          <w:numId w:val="2"/>
        </w:numPr>
      </w:pPr>
      <w:bookmarkStart w:id="6" w:name="_Toc12467"/>
      <w:r>
        <w:rPr>
          <w:rFonts w:hint="eastAsia"/>
        </w:rPr>
        <w:t>招投标议程</w:t>
      </w:r>
      <w:bookmarkEnd w:id="6"/>
    </w:p>
    <w:p>
      <w:pPr>
        <w:rPr>
          <w:rFonts w:ascii="宋体" w:hAnsi="宋体" w:eastAsia="宋体" w:cs="宋体"/>
          <w:sz w:val="24"/>
          <w:szCs w:val="24"/>
        </w:rPr>
      </w:pPr>
      <w:r>
        <w:rPr>
          <w:rFonts w:ascii="宋体" w:hAnsi="宋体" w:eastAsia="宋体" w:cs="宋体"/>
          <w:sz w:val="24"/>
          <w:szCs w:val="24"/>
        </w:rPr>
        <w:t>1. 截止时间：</w:t>
      </w:r>
      <w:r>
        <w:rPr>
          <w:rFonts w:hint="eastAsia" w:ascii="宋体" w:hAnsi="宋体" w:eastAsia="宋体" w:cs="宋体"/>
          <w:sz w:val="24"/>
          <w:szCs w:val="24"/>
        </w:rPr>
        <w:t>2023年9月30日</w:t>
      </w:r>
    </w:p>
    <w:p>
      <w:pPr>
        <w:rPr>
          <w:rFonts w:ascii="宋体" w:hAnsi="宋体" w:eastAsia="宋体" w:cs="宋体"/>
          <w:sz w:val="24"/>
          <w:szCs w:val="24"/>
        </w:rPr>
      </w:pPr>
      <w:r>
        <w:rPr>
          <w:rFonts w:ascii="宋体" w:hAnsi="宋体" w:eastAsia="宋体" w:cs="宋体"/>
          <w:sz w:val="24"/>
          <w:szCs w:val="24"/>
        </w:rPr>
        <w:t>请有投标意向的企业和机构可到招标单位当场或发送电子邮件提供投标材料</w:t>
      </w:r>
    </w:p>
    <w:p>
      <w:pPr>
        <w:rPr>
          <w:rFonts w:ascii="宋体" w:hAnsi="宋体" w:eastAsia="宋体" w:cs="宋体"/>
          <w:sz w:val="24"/>
          <w:szCs w:val="24"/>
        </w:rPr>
      </w:pPr>
      <w:r>
        <w:rPr>
          <w:rFonts w:ascii="宋体" w:hAnsi="宋体" w:eastAsia="宋体" w:cs="宋体"/>
          <w:sz w:val="24"/>
          <w:szCs w:val="24"/>
        </w:rPr>
        <w:t>2. 材料筛选：</w:t>
      </w:r>
      <w:r>
        <w:rPr>
          <w:rFonts w:hint="eastAsia" w:ascii="宋体" w:hAnsi="宋体" w:eastAsia="宋体" w:cs="宋体"/>
          <w:sz w:val="24"/>
          <w:szCs w:val="24"/>
        </w:rPr>
        <w:t>2023年10月10日</w:t>
      </w:r>
    </w:p>
    <w:p>
      <w:pPr>
        <w:rPr>
          <w:rFonts w:ascii="宋体" w:hAnsi="宋体" w:eastAsia="宋体" w:cs="宋体"/>
          <w:sz w:val="24"/>
          <w:szCs w:val="24"/>
        </w:rPr>
      </w:pPr>
      <w:r>
        <w:rPr>
          <w:rFonts w:ascii="宋体" w:hAnsi="宋体" w:eastAsia="宋体" w:cs="宋体"/>
          <w:sz w:val="24"/>
          <w:szCs w:val="24"/>
        </w:rPr>
        <w:t>深圳老基会将对所有投标材料进行筛选，对通过筛选的投标单位组织面谈</w:t>
      </w:r>
    </w:p>
    <w:p>
      <w:pPr>
        <w:rPr>
          <w:rFonts w:ascii="宋体" w:hAnsi="宋体" w:eastAsia="宋体" w:cs="宋体"/>
          <w:sz w:val="24"/>
          <w:szCs w:val="24"/>
        </w:rPr>
      </w:pPr>
      <w:r>
        <w:rPr>
          <w:rFonts w:ascii="宋体" w:hAnsi="宋体" w:eastAsia="宋体" w:cs="宋体"/>
          <w:sz w:val="24"/>
          <w:szCs w:val="24"/>
        </w:rPr>
        <w:t>3. 内部评标：</w:t>
      </w:r>
      <w:r>
        <w:rPr>
          <w:rFonts w:hint="eastAsia" w:ascii="宋体" w:hAnsi="宋体" w:eastAsia="宋体" w:cs="宋体"/>
          <w:sz w:val="24"/>
          <w:szCs w:val="24"/>
        </w:rPr>
        <w:t>2023年10月15日</w:t>
      </w:r>
    </w:p>
    <w:p>
      <w:pPr>
        <w:rPr>
          <w:rFonts w:ascii="宋体" w:hAnsi="宋体" w:eastAsia="宋体" w:cs="宋体"/>
          <w:sz w:val="24"/>
          <w:szCs w:val="24"/>
        </w:rPr>
      </w:pPr>
      <w:r>
        <w:rPr>
          <w:rFonts w:ascii="宋体" w:hAnsi="宋体" w:eastAsia="宋体" w:cs="宋体"/>
          <w:sz w:val="24"/>
          <w:szCs w:val="24"/>
        </w:rPr>
        <w:t>深圳老基会将组建评标委员会，组织委员和项目组成员进行共同评议</w:t>
      </w:r>
    </w:p>
    <w:p>
      <w:pPr>
        <w:rPr>
          <w:rFonts w:ascii="宋体" w:hAnsi="宋体" w:eastAsia="宋体" w:cs="宋体"/>
          <w:sz w:val="24"/>
          <w:szCs w:val="24"/>
        </w:rPr>
      </w:pPr>
      <w:r>
        <w:rPr>
          <w:rFonts w:ascii="宋体" w:hAnsi="宋体" w:eastAsia="宋体" w:cs="宋体"/>
          <w:sz w:val="24"/>
          <w:szCs w:val="24"/>
        </w:rPr>
        <w:t>4. 中标公示：</w:t>
      </w:r>
      <w:r>
        <w:rPr>
          <w:rFonts w:hint="eastAsia" w:ascii="宋体" w:hAnsi="宋体" w:eastAsia="宋体" w:cs="宋体"/>
          <w:sz w:val="24"/>
          <w:szCs w:val="24"/>
        </w:rPr>
        <w:t>2023年10月17日</w:t>
      </w:r>
    </w:p>
    <w:p>
      <w:pPr>
        <w:rPr>
          <w:rFonts w:ascii="宋体" w:hAnsi="宋体" w:eastAsia="宋体" w:cs="宋体"/>
          <w:sz w:val="24"/>
          <w:szCs w:val="24"/>
        </w:rPr>
      </w:pPr>
      <w:r>
        <w:rPr>
          <w:rFonts w:ascii="宋体" w:hAnsi="宋体" w:eastAsia="宋体" w:cs="宋体"/>
          <w:sz w:val="24"/>
          <w:szCs w:val="24"/>
        </w:rPr>
        <w:t>根据项目工作需要，时间安排可能会有微调，如有调整，招标方将告知投标方。</w:t>
      </w:r>
    </w:p>
    <w:p>
      <w:pPr>
        <w:rPr>
          <w:rFonts w:ascii="宋体" w:hAnsi="宋体" w:eastAsia="宋体" w:cs="宋体"/>
          <w:sz w:val="24"/>
          <w:szCs w:val="24"/>
        </w:rPr>
      </w:pPr>
    </w:p>
    <w:p>
      <w:pPr>
        <w:pStyle w:val="2"/>
        <w:numPr>
          <w:ilvl w:val="0"/>
          <w:numId w:val="2"/>
        </w:numPr>
      </w:pPr>
      <w:bookmarkStart w:id="7" w:name="_Toc12623"/>
      <w:r>
        <w:rPr>
          <w:rFonts w:hint="eastAsia"/>
        </w:rPr>
        <w:t>其他事项说明</w:t>
      </w:r>
      <w:bookmarkEnd w:id="7"/>
    </w:p>
    <w:p>
      <w:pPr>
        <w:widowControl/>
        <w:spacing w:line="240" w:lineRule="auto"/>
        <w:jc w:val="left"/>
        <w:rPr>
          <w:rFonts w:ascii="宋体" w:hAnsi="宋体" w:eastAsia="宋体" w:cs="宋体"/>
          <w:sz w:val="24"/>
          <w:szCs w:val="24"/>
        </w:rPr>
      </w:pPr>
      <w:r>
        <w:rPr>
          <w:rFonts w:ascii="宋体" w:hAnsi="宋体" w:eastAsia="宋体" w:cs="宋体"/>
          <w:sz w:val="24"/>
          <w:szCs w:val="24"/>
        </w:rPr>
        <w:t>1. 投标单位应该合理报价，最低报价不能作为中标的唯一标准；</w:t>
      </w:r>
    </w:p>
    <w:p>
      <w:pPr>
        <w:widowControl/>
        <w:spacing w:line="240" w:lineRule="auto"/>
        <w:jc w:val="left"/>
        <w:rPr>
          <w:rFonts w:ascii="宋体" w:hAnsi="宋体" w:eastAsia="宋体" w:cs="宋体"/>
          <w:sz w:val="24"/>
          <w:szCs w:val="24"/>
        </w:rPr>
      </w:pPr>
      <w:r>
        <w:rPr>
          <w:rFonts w:ascii="宋体" w:hAnsi="宋体" w:eastAsia="宋体" w:cs="宋体"/>
          <w:sz w:val="24"/>
          <w:szCs w:val="24"/>
        </w:rPr>
        <w:t>2. 此次为公益性招标，招标所产生的有关成本的费用，由投标方承担；</w:t>
      </w:r>
    </w:p>
    <w:p>
      <w:pPr>
        <w:widowControl/>
        <w:spacing w:line="240" w:lineRule="auto"/>
        <w:rPr>
          <w:rFonts w:ascii="宋体" w:hAnsi="宋体" w:eastAsia="宋体" w:cs="宋体"/>
          <w:sz w:val="24"/>
          <w:szCs w:val="24"/>
        </w:rPr>
      </w:pPr>
      <w:r>
        <w:rPr>
          <w:rFonts w:ascii="宋体" w:hAnsi="宋体" w:eastAsia="宋体" w:cs="宋体"/>
          <w:sz w:val="24"/>
          <w:szCs w:val="24"/>
        </w:rPr>
        <w:t>3. 提交材料地点及联系方式</w:t>
      </w:r>
    </w:p>
    <w:p>
      <w:pPr>
        <w:widowControl/>
        <w:spacing w:line="240" w:lineRule="auto"/>
        <w:rPr>
          <w:rFonts w:ascii="宋体" w:hAnsi="宋体" w:eastAsia="宋体" w:cs="宋体"/>
          <w:sz w:val="24"/>
          <w:szCs w:val="24"/>
        </w:rPr>
      </w:pPr>
      <w:r>
        <w:rPr>
          <w:rFonts w:ascii="宋体" w:hAnsi="宋体" w:eastAsia="宋体" w:cs="宋体"/>
          <w:sz w:val="24"/>
          <w:szCs w:val="24"/>
        </w:rPr>
        <w:t>地点：深圳市福田区红荔路1001号天象馆5楼506深圳市老龄事业发展基金会</w:t>
      </w:r>
    </w:p>
    <w:p>
      <w:pPr>
        <w:widowControl/>
        <w:spacing w:line="240" w:lineRule="auto"/>
        <w:rPr>
          <w:rFonts w:ascii="宋体" w:hAnsi="宋体" w:eastAsia="宋体" w:cs="宋体"/>
          <w:sz w:val="24"/>
          <w:szCs w:val="24"/>
        </w:rPr>
      </w:pPr>
      <w:r>
        <w:rPr>
          <w:rFonts w:ascii="宋体" w:hAnsi="宋体" w:eastAsia="宋体" w:cs="宋体"/>
          <w:sz w:val="24"/>
          <w:szCs w:val="24"/>
        </w:rPr>
        <w:t>联系电话：0755-82192816</w:t>
      </w:r>
    </w:p>
    <w:p>
      <w:pPr>
        <w:widowControl/>
        <w:spacing w:line="240" w:lineRule="auto"/>
        <w:rPr>
          <w:rFonts w:ascii="宋体" w:hAnsi="宋体" w:eastAsia="宋体" w:cs="宋体"/>
          <w:sz w:val="24"/>
          <w:szCs w:val="24"/>
        </w:rPr>
      </w:pPr>
      <w:r>
        <w:rPr>
          <w:rFonts w:ascii="宋体" w:hAnsi="宋体" w:eastAsia="宋体" w:cs="宋体"/>
          <w:sz w:val="24"/>
          <w:szCs w:val="24"/>
        </w:rPr>
        <w:t>投标材料接收邮箱：</w:t>
      </w:r>
      <w:r>
        <w:rPr>
          <w:rFonts w:hint="eastAsia" w:ascii="宋体" w:hAnsi="宋体" w:eastAsia="宋体" w:cs="宋体"/>
          <w:sz w:val="24"/>
          <w:szCs w:val="24"/>
        </w:rPr>
        <w:t>xuhonghui</w:t>
      </w:r>
      <w:r>
        <w:rPr>
          <w:rFonts w:ascii="宋体" w:hAnsi="宋体" w:eastAsia="宋体" w:cs="宋体"/>
          <w:sz w:val="24"/>
          <w:szCs w:val="24"/>
        </w:rPr>
        <w:t>@szljh.net</w:t>
      </w:r>
    </w:p>
    <w:p>
      <w:pPr>
        <w:widowControl/>
        <w:spacing w:line="240" w:lineRule="auto"/>
        <w:jc w:val="left"/>
        <w:rPr>
          <w:rFonts w:ascii="宋体" w:hAnsi="宋体" w:eastAsia="宋体" w:cs="宋体"/>
          <w:b/>
          <w:bCs/>
          <w:sz w:val="24"/>
          <w:szCs w:val="24"/>
        </w:rPr>
      </w:pPr>
      <w:r>
        <w:rPr>
          <w:rFonts w:ascii="宋体" w:hAnsi="宋体" w:eastAsia="宋体" w:cs="宋体"/>
          <w:b/>
          <w:bCs/>
          <w:sz w:val="24"/>
          <w:szCs w:val="24"/>
        </w:rPr>
        <w:br w:type="page"/>
      </w:r>
    </w:p>
    <w:p>
      <w:pPr>
        <w:rPr>
          <w:rFonts w:ascii="宋体" w:hAnsi="宋体" w:eastAsia="宋体" w:cs="宋体"/>
          <w:b/>
          <w:bCs/>
          <w:sz w:val="24"/>
          <w:szCs w:val="24"/>
        </w:rPr>
      </w:pPr>
      <w:r>
        <w:rPr>
          <w:rFonts w:hint="eastAsia" w:ascii="宋体" w:hAnsi="宋体" w:eastAsia="宋体" w:cs="宋体"/>
          <w:b/>
          <w:bCs/>
          <w:sz w:val="24"/>
          <w:szCs w:val="24"/>
        </w:rPr>
        <w:t>附件1：</w:t>
      </w:r>
    </w:p>
    <w:p>
      <w:pPr>
        <w:jc w:val="center"/>
        <w:rPr>
          <w:rFonts w:ascii="宋体" w:hAnsi="宋体" w:eastAsia="宋体" w:cs="宋体"/>
          <w:b/>
          <w:bCs/>
          <w:sz w:val="30"/>
          <w:szCs w:val="30"/>
        </w:rPr>
      </w:pPr>
      <w:r>
        <w:rPr>
          <w:rFonts w:hint="eastAsia" w:ascii="宋体" w:hAnsi="宋体" w:eastAsia="宋体" w:cs="宋体"/>
          <w:b/>
          <w:bCs/>
          <w:sz w:val="30"/>
          <w:szCs w:val="30"/>
        </w:rPr>
        <w:t>投标人法定代表人授权书</w:t>
      </w:r>
    </w:p>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致：深圳市老龄事业发展基金会</w:t>
      </w:r>
    </w:p>
    <w:p>
      <w:pPr>
        <w:rPr>
          <w:rFonts w:ascii="宋体" w:hAnsi="宋体" w:eastAsia="宋体" w:cs="宋体"/>
          <w:sz w:val="24"/>
        </w:rPr>
      </w:pPr>
    </w:p>
    <w:p>
      <w:pPr>
        <w:rPr>
          <w:rFonts w:ascii="宋体" w:hAnsi="宋体" w:eastAsia="宋体" w:cs="宋体"/>
          <w:sz w:val="24"/>
          <w:u w:val="single"/>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为中华人民共和国合法企业，法定地址：</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rPr>
          <w:rFonts w:ascii="宋体" w:hAnsi="宋体" w:eastAsia="宋体" w:cs="宋体"/>
          <w:sz w:val="24"/>
          <w:u w:val="single"/>
        </w:rPr>
      </w:pPr>
      <w:r>
        <w:rPr>
          <w:rFonts w:ascii="宋体" w:hAnsi="宋体" w:eastAsia="宋体" w:cs="宋体"/>
          <w:sz w:val="24"/>
          <w:u w:val="single"/>
        </w:rPr>
        <w:t xml:space="preserve">               </w:t>
      </w:r>
    </w:p>
    <w:p>
      <w:pPr>
        <w:ind w:firstLine="480" w:firstLineChars="200"/>
        <w:rPr>
          <w:rFonts w:ascii="宋体" w:hAnsi="宋体" w:eastAsia="宋体" w:cs="宋体"/>
          <w:sz w:val="24"/>
        </w:rPr>
      </w:pPr>
      <w:r>
        <w:rPr>
          <w:rFonts w:hint="eastAsia" w:ascii="宋体" w:hAnsi="宋体" w:eastAsia="宋体" w:cs="宋体"/>
          <w:sz w:val="24"/>
        </w:rPr>
        <w:t>特授权</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代表我公司全权办理针对河南汝阳</w:t>
      </w:r>
      <w:r>
        <w:rPr>
          <w:rFonts w:ascii="宋体" w:hAnsi="宋体" w:eastAsia="宋体" w:cs="宋体"/>
          <w:sz w:val="24"/>
        </w:rPr>
        <w:t>/上海市 社区及养老机构智慧助餐数字化</w:t>
      </w:r>
      <w:r>
        <w:rPr>
          <w:rFonts w:hint="eastAsia" w:ascii="宋体" w:hAnsi="宋体" w:eastAsia="宋体" w:cs="宋体"/>
          <w:sz w:val="24"/>
        </w:rPr>
        <w:t>平台</w:t>
      </w:r>
      <w:r>
        <w:rPr>
          <w:rFonts w:ascii="宋体" w:hAnsi="宋体" w:eastAsia="宋体" w:cs="宋体"/>
          <w:sz w:val="24"/>
        </w:rPr>
        <w:t>一期</w:t>
      </w:r>
      <w:r>
        <w:rPr>
          <w:rFonts w:hint="eastAsia" w:ascii="宋体" w:hAnsi="宋体" w:eastAsia="宋体" w:cs="宋体"/>
          <w:sz w:val="24"/>
        </w:rPr>
        <w:t>项目的投标、谈判、签约等具体工作，并签署全部有关的文件、协议及合同。</w:t>
      </w:r>
    </w:p>
    <w:p>
      <w:pPr>
        <w:ind w:firstLine="480" w:firstLineChars="200"/>
        <w:rPr>
          <w:rFonts w:ascii="宋体" w:hAnsi="宋体" w:eastAsia="宋体" w:cs="宋体"/>
          <w:sz w:val="24"/>
        </w:rPr>
      </w:pPr>
      <w:r>
        <w:rPr>
          <w:rFonts w:hint="eastAsia" w:ascii="宋体" w:hAnsi="宋体" w:eastAsia="宋体" w:cs="宋体"/>
          <w:sz w:val="24"/>
        </w:rPr>
        <w:t>我公司对被授权人的签名负全部责任。</w:t>
      </w:r>
    </w:p>
    <w:p>
      <w:pPr>
        <w:ind w:firstLine="480" w:firstLineChars="200"/>
        <w:rPr>
          <w:rFonts w:ascii="宋体" w:hAnsi="宋体" w:eastAsia="宋体" w:cs="宋体"/>
          <w:sz w:val="24"/>
        </w:rPr>
      </w:pPr>
      <w:r>
        <w:rPr>
          <w:rFonts w:hint="eastAsia" w:ascii="宋体" w:hAnsi="宋体" w:eastAsia="宋体" w:cs="宋体"/>
          <w:sz w:val="24"/>
        </w:rPr>
        <w:t>被授权人签署的所有文件不因授权的撤销而失效。</w:t>
      </w:r>
    </w:p>
    <w:p>
      <w:pPr>
        <w:ind w:firstLine="480" w:firstLineChars="200"/>
        <w:rPr>
          <w:rFonts w:ascii="宋体" w:hAnsi="宋体" w:eastAsia="宋体" w:cs="宋体"/>
          <w:sz w:val="24"/>
        </w:rPr>
      </w:pPr>
      <w:r>
        <w:rPr>
          <w:rFonts w:hint="eastAsia" w:ascii="宋体" w:hAnsi="宋体" w:eastAsia="宋体" w:cs="宋体"/>
          <w:sz w:val="24"/>
        </w:rPr>
        <w:t>被授权人无权委托。特此委托。</w:t>
      </w:r>
    </w:p>
    <w:p/>
    <w:p/>
    <w:p>
      <w:pPr>
        <w:jc w:val="center"/>
        <w:rPr>
          <w:sz w:val="24"/>
        </w:rPr>
      </w:pPr>
      <w:r>
        <w:rPr>
          <w:rFonts w:hint="eastAsia"/>
          <w:sz w:val="24"/>
        </w:rPr>
        <w:t xml:space="preserve">                              投标人公章：              </w:t>
      </w:r>
    </w:p>
    <w:p>
      <w:pPr>
        <w:jc w:val="right"/>
        <w:rPr>
          <w:sz w:val="24"/>
        </w:rPr>
      </w:pPr>
      <w:r>
        <w:rPr>
          <w:rFonts w:hint="eastAsia"/>
          <w:sz w:val="24"/>
        </w:rPr>
        <w:t>日      期：    年  月  日</w:t>
      </w:r>
    </w:p>
    <w:p>
      <w:pPr>
        <w:widowControl/>
        <w:spacing w:line="240" w:lineRule="auto"/>
        <w:jc w:val="left"/>
        <w:rPr>
          <w:rFonts w:ascii="宋体" w:hAnsi="宋体" w:eastAsia="宋体" w:cs="宋体"/>
          <w:b/>
          <w:bCs/>
          <w:sz w:val="24"/>
          <w:szCs w:val="24"/>
        </w:rPr>
      </w:pPr>
      <w:r>
        <w:rPr>
          <w:rFonts w:ascii="宋体" w:hAnsi="宋体" w:eastAsia="宋体" w:cs="宋体"/>
          <w:b/>
          <w:bCs/>
          <w:sz w:val="24"/>
          <w:szCs w:val="24"/>
        </w:rPr>
        <w:br w:type="page"/>
      </w:r>
    </w:p>
    <w:p>
      <w:pPr>
        <w:widowControl/>
        <w:spacing w:line="240" w:lineRule="auto"/>
        <w:jc w:val="left"/>
        <w:rPr>
          <w:rFonts w:ascii="宋体" w:hAnsi="宋体" w:eastAsia="宋体" w:cs="宋体"/>
          <w:sz w:val="24"/>
          <w:szCs w:val="24"/>
        </w:rPr>
      </w:pPr>
      <w:r>
        <w:rPr>
          <w:rFonts w:hint="eastAsia" w:ascii="宋体" w:hAnsi="宋体" w:eastAsia="宋体" w:cs="宋体"/>
          <w:sz w:val="24"/>
          <w:szCs w:val="24"/>
        </w:rPr>
        <w:t>附法人身份证：</w:t>
      </w: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p>
    <w:p>
      <w:pPr>
        <w:widowControl/>
        <w:spacing w:line="240" w:lineRule="auto"/>
        <w:jc w:val="left"/>
        <w:rPr>
          <w:rFonts w:ascii="宋体" w:hAnsi="宋体" w:eastAsia="宋体" w:cs="宋体"/>
          <w:sz w:val="24"/>
          <w:szCs w:val="24"/>
        </w:rPr>
      </w:pPr>
      <w:r>
        <w:rPr>
          <w:rFonts w:hint="eastAsia" w:ascii="宋体" w:hAnsi="宋体" w:eastAsia="宋体" w:cs="宋体"/>
          <w:sz w:val="24"/>
          <w:szCs w:val="24"/>
        </w:rPr>
        <w:t>被授权人身份证：</w:t>
      </w:r>
      <w:r>
        <w:rPr>
          <w:rFonts w:ascii="宋体" w:hAnsi="宋体" w:eastAsia="宋体" w:cs="宋体"/>
          <w:sz w:val="24"/>
          <w:szCs w:val="24"/>
        </w:rPr>
        <w:br w:type="page"/>
      </w:r>
    </w:p>
    <w:p>
      <w:pPr>
        <w:rPr>
          <w:rFonts w:ascii="宋体" w:hAnsi="宋体" w:eastAsia="宋体" w:cs="宋体"/>
          <w:b/>
          <w:bCs/>
          <w:sz w:val="24"/>
          <w:szCs w:val="24"/>
        </w:rPr>
      </w:pPr>
      <w:r>
        <w:rPr>
          <w:rFonts w:hint="eastAsia" w:ascii="宋体" w:hAnsi="宋体" w:eastAsia="宋体" w:cs="宋体"/>
          <w:b/>
          <w:bCs/>
          <w:sz w:val="24"/>
          <w:szCs w:val="24"/>
        </w:rPr>
        <w:t>附件2：</w:t>
      </w:r>
    </w:p>
    <w:p>
      <w:pPr>
        <w:pStyle w:val="19"/>
        <w:shd w:val="clear" w:color="auto" w:fill="FFFFFF"/>
        <w:spacing w:before="0" w:beforeAutospacing="0" w:after="0" w:afterAutospacing="0"/>
        <w:ind w:left="360"/>
        <w:jc w:val="center"/>
        <w:rPr>
          <w:b/>
          <w:bCs/>
          <w:color w:val="000000"/>
          <w:sz w:val="30"/>
          <w:szCs w:val="30"/>
        </w:rPr>
      </w:pPr>
      <w:r>
        <w:rPr>
          <w:rStyle w:val="20"/>
          <w:rFonts w:hint="eastAsia"/>
          <w:b/>
          <w:bCs/>
          <w:color w:val="000000"/>
          <w:sz w:val="30"/>
          <w:szCs w:val="30"/>
        </w:rPr>
        <w:t>投标人资格的声明函</w:t>
      </w:r>
    </w:p>
    <w:p>
      <w:pPr>
        <w:pStyle w:val="21"/>
        <w:shd w:val="clear" w:color="auto" w:fill="FFFFFF"/>
        <w:spacing w:before="0" w:beforeAutospacing="0" w:after="0" w:afterAutospacing="0" w:line="360" w:lineRule="auto"/>
        <w:jc w:val="both"/>
        <w:rPr>
          <w:rStyle w:val="20"/>
          <w:rFonts w:cs="Times New Roman" w:asciiTheme="minorHAnsi" w:hAnsiTheme="minorHAnsi" w:eastAsiaTheme="minorHAnsi"/>
          <w:color w:val="000000"/>
          <w:sz w:val="21"/>
          <w:szCs w:val="21"/>
        </w:rPr>
      </w:pPr>
    </w:p>
    <w:p>
      <w:pPr>
        <w:pStyle w:val="21"/>
        <w:shd w:val="clear" w:color="auto" w:fill="FFFFFF"/>
        <w:spacing w:before="0" w:beforeAutospacing="0" w:after="0" w:afterAutospacing="0" w:line="360" w:lineRule="auto"/>
        <w:jc w:val="both"/>
        <w:rPr>
          <w:rFonts w:cstheme="minorEastAsia"/>
          <w:color w:val="000000"/>
        </w:rPr>
      </w:pPr>
      <w:r>
        <w:rPr>
          <w:rStyle w:val="20"/>
          <w:rFonts w:hint="eastAsia" w:cstheme="minorEastAsia"/>
          <w:color w:val="000000"/>
        </w:rPr>
        <w:t>致：深圳市老龄事业发展基金会</w:t>
      </w:r>
    </w:p>
    <w:p>
      <w:pPr>
        <w:pStyle w:val="21"/>
        <w:shd w:val="clear" w:color="auto" w:fill="FFFFFF"/>
        <w:spacing w:before="0" w:beforeAutospacing="0" w:after="0" w:afterAutospacing="0" w:line="360" w:lineRule="auto"/>
        <w:ind w:firstLine="480" w:firstLineChars="200"/>
        <w:jc w:val="both"/>
        <w:rPr>
          <w:rFonts w:cstheme="minorEastAsia"/>
          <w:color w:val="000000"/>
        </w:rPr>
      </w:pPr>
      <w:r>
        <w:rPr>
          <w:rStyle w:val="20"/>
          <w:rFonts w:hint="eastAsia" w:cstheme="minorEastAsia"/>
          <w:color w:val="000000"/>
        </w:rPr>
        <w:t>我公司愿意对</w:t>
      </w:r>
      <w:r>
        <w:rPr>
          <w:rFonts w:hint="eastAsia"/>
          <w:szCs w:val="22"/>
        </w:rPr>
        <w:t>河南汝阳</w:t>
      </w:r>
      <w:r>
        <w:rPr>
          <w:szCs w:val="22"/>
        </w:rPr>
        <w:t>/上海市 社区及养老机构智慧助餐数字化</w:t>
      </w:r>
      <w:r>
        <w:rPr>
          <w:rFonts w:hint="eastAsia"/>
          <w:szCs w:val="22"/>
        </w:rPr>
        <w:t>平台</w:t>
      </w:r>
      <w:r>
        <w:rPr>
          <w:szCs w:val="22"/>
        </w:rPr>
        <w:t>一期</w:t>
      </w:r>
      <w:r>
        <w:rPr>
          <w:rFonts w:hint="eastAsia"/>
          <w:szCs w:val="22"/>
        </w:rPr>
        <w:t>项目</w:t>
      </w:r>
      <w:r>
        <w:rPr>
          <w:rStyle w:val="20"/>
          <w:rFonts w:hint="eastAsia" w:cstheme="minorEastAsia"/>
          <w:color w:val="000000"/>
        </w:rPr>
        <w:t>进行投标，投标文件中所有关于投标人资格的文件、证明、陈述及资料都是真实的、准确的。若有违背，我公司承担由此而产生的一切后果。</w:t>
      </w:r>
    </w:p>
    <w:p>
      <w:pPr>
        <w:pStyle w:val="21"/>
        <w:shd w:val="clear" w:color="auto" w:fill="FFFFFF"/>
        <w:spacing w:before="0" w:beforeAutospacing="0" w:after="0" w:afterAutospacing="0" w:line="360" w:lineRule="auto"/>
        <w:ind w:firstLine="480" w:firstLineChars="200"/>
        <w:jc w:val="both"/>
        <w:rPr>
          <w:rStyle w:val="22"/>
          <w:rFonts w:cstheme="minorEastAsia"/>
          <w:color w:val="000000"/>
        </w:rPr>
      </w:pPr>
      <w:r>
        <w:rPr>
          <w:rStyle w:val="20"/>
          <w:rFonts w:hint="eastAsia" w:cstheme="minorEastAsia"/>
          <w:color w:val="000000"/>
        </w:rPr>
        <w:t>特此声明</w:t>
      </w:r>
      <w:r>
        <w:rPr>
          <w:rStyle w:val="22"/>
          <w:rFonts w:hint="eastAsia" w:cstheme="minorEastAsia"/>
          <w:color w:val="000000"/>
        </w:rPr>
        <w:t>！</w:t>
      </w:r>
    </w:p>
    <w:p>
      <w:pPr>
        <w:pStyle w:val="21"/>
        <w:shd w:val="clear" w:color="auto" w:fill="FFFFFF"/>
        <w:spacing w:before="0" w:beforeAutospacing="0" w:after="0" w:afterAutospacing="0" w:line="360" w:lineRule="auto"/>
        <w:jc w:val="both"/>
        <w:rPr>
          <w:rStyle w:val="22"/>
          <w:rFonts w:cstheme="minorEastAsia"/>
          <w:color w:val="000000"/>
        </w:rPr>
      </w:pPr>
    </w:p>
    <w:p>
      <w:pPr>
        <w:pStyle w:val="21"/>
        <w:shd w:val="clear" w:color="auto" w:fill="FFFFFF"/>
        <w:spacing w:before="0" w:beforeAutospacing="0" w:after="0" w:afterAutospacing="0" w:line="360" w:lineRule="auto"/>
        <w:jc w:val="both"/>
        <w:rPr>
          <w:rStyle w:val="22"/>
          <w:rFonts w:cstheme="minorEastAsia"/>
          <w:color w:val="000000"/>
        </w:rPr>
      </w:pPr>
    </w:p>
    <w:p>
      <w:pPr>
        <w:pStyle w:val="21"/>
        <w:shd w:val="clear" w:color="auto" w:fill="FFFFFF"/>
        <w:spacing w:before="0" w:beforeAutospacing="0" w:after="0" w:afterAutospacing="0" w:line="360" w:lineRule="auto"/>
        <w:jc w:val="both"/>
        <w:rPr>
          <w:rStyle w:val="22"/>
          <w:rFonts w:cstheme="minorEastAsia"/>
          <w:color w:val="000000"/>
        </w:rPr>
      </w:pPr>
    </w:p>
    <w:p>
      <w:pPr>
        <w:pStyle w:val="21"/>
        <w:shd w:val="clear" w:color="auto" w:fill="FFFFFF"/>
        <w:spacing w:before="0" w:beforeAutospacing="0" w:after="0" w:afterAutospacing="0" w:line="360" w:lineRule="auto"/>
        <w:jc w:val="both"/>
        <w:rPr>
          <w:rFonts w:cstheme="minorEastAsia"/>
          <w:color w:val="000000"/>
        </w:rPr>
      </w:pPr>
    </w:p>
    <w:p>
      <w:pPr>
        <w:pStyle w:val="16"/>
        <w:overflowPunct w:val="0"/>
        <w:ind w:left="363" w:right="1470" w:rightChars="700" w:firstLine="0" w:firstLineChars="0"/>
        <w:jc w:val="right"/>
        <w:rPr>
          <w:rFonts w:ascii="宋体" w:hAnsi="宋体" w:eastAsia="宋体" w:cstheme="minorEastAsia"/>
          <w:sz w:val="24"/>
        </w:rPr>
      </w:pPr>
      <w:r>
        <w:rPr>
          <w:rFonts w:hint="eastAsia" w:ascii="宋体" w:hAnsi="宋体" w:eastAsia="宋体" w:cstheme="minorEastAsia"/>
          <w:sz w:val="24"/>
        </w:rPr>
        <w:t xml:space="preserve">投标人公章：   </w:t>
      </w:r>
    </w:p>
    <w:p>
      <w:pPr>
        <w:pStyle w:val="16"/>
        <w:overflowPunct w:val="0"/>
        <w:ind w:left="363" w:right="1470" w:rightChars="700" w:firstLine="0" w:firstLineChars="0"/>
        <w:jc w:val="right"/>
        <w:rPr>
          <w:rFonts w:ascii="宋体" w:hAnsi="宋体" w:eastAsia="宋体" w:cstheme="minorEastAsia"/>
          <w:sz w:val="24"/>
        </w:rPr>
      </w:pPr>
      <w:r>
        <w:rPr>
          <w:rFonts w:hint="eastAsia" w:ascii="宋体" w:hAnsi="宋体" w:eastAsia="宋体" w:cstheme="minorEastAsia"/>
          <w:sz w:val="24"/>
        </w:rPr>
        <w:t xml:space="preserve">          </w:t>
      </w:r>
    </w:p>
    <w:p>
      <w:pPr>
        <w:pStyle w:val="16"/>
        <w:ind w:left="360" w:firstLine="0" w:firstLineChars="0"/>
        <w:jc w:val="right"/>
        <w:rPr>
          <w:rFonts w:ascii="宋体" w:hAnsi="宋体" w:eastAsia="宋体" w:cstheme="minorEastAsia"/>
          <w:sz w:val="24"/>
        </w:rPr>
      </w:pPr>
      <w:r>
        <w:rPr>
          <w:rFonts w:hint="eastAsia" w:ascii="宋体" w:hAnsi="宋体" w:eastAsia="宋体" w:cstheme="minorEastAsia"/>
          <w:sz w:val="24"/>
        </w:rPr>
        <w:t>日    期：    年  月  日</w:t>
      </w:r>
    </w:p>
    <w:p>
      <w:pPr>
        <w:widowControl/>
        <w:spacing w:line="240" w:lineRule="auto"/>
        <w:jc w:val="left"/>
        <w:rPr>
          <w:rFonts w:ascii="宋体" w:hAnsi="宋体" w:eastAsia="宋体" w:cs="宋体"/>
          <w:b/>
          <w:bCs/>
          <w:sz w:val="24"/>
          <w:szCs w:val="24"/>
        </w:rPr>
      </w:pPr>
      <w:r>
        <w:rPr>
          <w:rFonts w:ascii="宋体" w:hAnsi="宋体" w:eastAsia="宋体" w:cs="宋体"/>
          <w:b/>
          <w:bCs/>
          <w:sz w:val="24"/>
          <w:szCs w:val="24"/>
        </w:rPr>
        <w:br w:type="page"/>
      </w:r>
    </w:p>
    <w:p>
      <w:pPr>
        <w:rPr>
          <w:rFonts w:ascii="宋体" w:hAnsi="宋体" w:eastAsia="宋体" w:cs="宋体"/>
          <w:b/>
          <w:bCs/>
          <w:sz w:val="24"/>
          <w:szCs w:val="24"/>
        </w:rPr>
      </w:pPr>
      <w:r>
        <w:rPr>
          <w:rFonts w:hint="eastAsia" w:ascii="宋体" w:hAnsi="宋体" w:eastAsia="宋体" w:cs="宋体"/>
          <w:b/>
          <w:bCs/>
          <w:sz w:val="24"/>
          <w:szCs w:val="24"/>
        </w:rPr>
        <w:t>附件3：</w:t>
      </w:r>
    </w:p>
    <w:p>
      <w:pPr>
        <w:ind w:firstLine="480"/>
        <w:jc w:val="center"/>
        <w:rPr>
          <w:rFonts w:ascii="宋体" w:hAnsi="宋体" w:eastAsia="宋体"/>
          <w:b/>
          <w:bCs/>
          <w:sz w:val="30"/>
          <w:szCs w:val="30"/>
        </w:rPr>
      </w:pPr>
      <w:r>
        <w:rPr>
          <w:rFonts w:hint="eastAsia" w:ascii="宋体" w:hAnsi="宋体" w:eastAsia="宋体"/>
          <w:b/>
          <w:bCs/>
          <w:sz w:val="30"/>
          <w:szCs w:val="30"/>
        </w:rPr>
        <w:t>近三年内，在经营活动中没有重大违法记录的声明</w:t>
      </w:r>
    </w:p>
    <w:p>
      <w:pPr>
        <w:pStyle w:val="21"/>
        <w:shd w:val="clear" w:color="auto" w:fill="FFFFFF"/>
        <w:spacing w:before="0" w:beforeAutospacing="0" w:after="0" w:afterAutospacing="0" w:line="360" w:lineRule="auto"/>
        <w:jc w:val="both"/>
        <w:rPr>
          <w:rFonts w:cstheme="minorEastAsia"/>
          <w:color w:val="000000"/>
        </w:rPr>
      </w:pPr>
      <w:r>
        <w:rPr>
          <w:rStyle w:val="20"/>
          <w:rFonts w:hint="eastAsia" w:cstheme="minorEastAsia"/>
          <w:color w:val="000000"/>
        </w:rPr>
        <w:t>致：深圳市老龄事业发展基金会</w:t>
      </w:r>
    </w:p>
    <w:p>
      <w:pPr>
        <w:ind w:firstLine="480"/>
        <w:rPr>
          <w:rFonts w:ascii="宋体" w:hAnsi="宋体" w:eastAsia="宋体"/>
          <w:sz w:val="24"/>
          <w:szCs w:val="24"/>
        </w:rPr>
      </w:pPr>
      <w:r>
        <w:rPr>
          <w:rFonts w:hint="eastAsia" w:ascii="宋体" w:hAnsi="宋体" w:eastAsia="宋体"/>
          <w:sz w:val="24"/>
          <w:szCs w:val="24"/>
        </w:rPr>
        <w:t>我公司在近三年内，在经营活动中没有重大违法记录（</w:t>
      </w:r>
      <w:r>
        <w:rPr>
          <w:rFonts w:hint="eastAsia" w:ascii="宋体" w:hAnsi="宋体" w:eastAsia="宋体" w:cs="宋体"/>
          <w:kern w:val="0"/>
          <w:sz w:val="24"/>
          <w:szCs w:val="24"/>
        </w:rPr>
        <w:t>因违法经营受到刑事处罚或者责令停产停业、吊销许可证或者执照、较大数额罚款等行政处罚</w:t>
      </w:r>
      <w:r>
        <w:rPr>
          <w:rFonts w:hint="eastAsia" w:ascii="宋体" w:hAnsi="宋体" w:eastAsia="宋体"/>
          <w:sz w:val="24"/>
          <w:szCs w:val="24"/>
        </w:rPr>
        <w:t>）。</w:t>
      </w: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特此声明。</w:t>
      </w:r>
    </w:p>
    <w:p>
      <w:pPr>
        <w:ind w:firstLine="480" w:firstLineChars="200"/>
        <w:rPr>
          <w:rFonts w:ascii="宋体" w:hAnsi="宋体" w:eastAsia="宋体"/>
          <w:sz w:val="24"/>
          <w:szCs w:val="24"/>
        </w:rPr>
      </w:pPr>
    </w:p>
    <w:p>
      <w:pPr>
        <w:ind w:firstLine="480" w:firstLineChars="200"/>
        <w:rPr>
          <w:rFonts w:ascii="宋体" w:hAnsi="宋体" w:eastAsia="宋体"/>
          <w:sz w:val="24"/>
          <w:szCs w:val="24"/>
        </w:rPr>
      </w:pPr>
    </w:p>
    <w:p>
      <w:pPr>
        <w:ind w:firstLine="480" w:firstLineChars="200"/>
        <w:rPr>
          <w:rFonts w:ascii="宋体" w:hAnsi="宋体" w:eastAsia="宋体"/>
          <w:sz w:val="24"/>
          <w:szCs w:val="24"/>
        </w:rPr>
      </w:pPr>
    </w:p>
    <w:p>
      <w:pPr>
        <w:ind w:firstLine="480" w:firstLineChars="200"/>
        <w:rPr>
          <w:rFonts w:ascii="宋体" w:hAnsi="宋体" w:eastAsia="宋体"/>
          <w:sz w:val="24"/>
          <w:szCs w:val="24"/>
        </w:rPr>
      </w:pPr>
    </w:p>
    <w:p>
      <w:pPr>
        <w:ind w:left="420" w:leftChars="200"/>
        <w:rPr>
          <w:rFonts w:ascii="宋体" w:hAnsi="宋体" w:eastAsia="宋体"/>
          <w:sz w:val="24"/>
          <w:szCs w:val="24"/>
          <w:u w:val="single"/>
        </w:rPr>
      </w:pPr>
      <w:r>
        <w:rPr>
          <w:rFonts w:hint="eastAsia" w:ascii="宋体" w:hAnsi="宋体" w:eastAsia="宋体"/>
          <w:sz w:val="24"/>
          <w:szCs w:val="24"/>
          <w:shd w:val="clear" w:color="auto" w:fill="FFFFFF"/>
        </w:rPr>
        <w:t>供应商法定代表人或被授权人（签字）</w:t>
      </w:r>
      <w:r>
        <w:rPr>
          <w:rFonts w:ascii="宋体" w:hAnsi="宋体" w:eastAsia="宋体"/>
          <w:sz w:val="24"/>
          <w:szCs w:val="24"/>
        </w:rPr>
        <w:t>：</w:t>
      </w:r>
      <w:r>
        <w:rPr>
          <w:rFonts w:ascii="宋体" w:hAnsi="宋体" w:eastAsia="宋体"/>
          <w:sz w:val="24"/>
          <w:szCs w:val="24"/>
          <w:u w:val="single"/>
        </w:rPr>
        <w:t xml:space="preserve">                              </w:t>
      </w:r>
    </w:p>
    <w:p>
      <w:pPr>
        <w:ind w:left="420" w:leftChars="200"/>
        <w:rPr>
          <w:rFonts w:ascii="宋体" w:hAnsi="宋体" w:eastAsia="宋体"/>
          <w:sz w:val="24"/>
          <w:szCs w:val="24"/>
        </w:rPr>
      </w:pPr>
      <w:r>
        <w:rPr>
          <w:rFonts w:ascii="宋体" w:hAnsi="宋体" w:eastAsia="宋体"/>
          <w:sz w:val="24"/>
          <w:szCs w:val="24"/>
        </w:rPr>
        <w:t>供应商名称（公章）：</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p>
    <w:p>
      <w:pPr>
        <w:widowControl/>
        <w:spacing w:line="240" w:lineRule="auto"/>
        <w:jc w:val="left"/>
        <w:rPr>
          <w:rFonts w:ascii="宋体" w:hAnsi="宋体" w:eastAsia="宋体" w:cs="宋体"/>
          <w:b/>
          <w:bCs/>
          <w:sz w:val="24"/>
          <w:szCs w:val="24"/>
        </w:rPr>
      </w:pPr>
      <w:r>
        <w:rPr>
          <w:rFonts w:ascii="宋体" w:hAnsi="宋体" w:eastAsia="宋体" w:cs="宋体"/>
          <w:b/>
          <w:bCs/>
          <w:sz w:val="24"/>
          <w:szCs w:val="24"/>
        </w:rPr>
        <w:br w:type="page"/>
      </w:r>
    </w:p>
    <w:p>
      <w:pPr>
        <w:rPr>
          <w:rFonts w:ascii="宋体" w:hAnsi="宋体" w:eastAsia="宋体" w:cs="宋体"/>
          <w:b/>
          <w:bCs/>
          <w:sz w:val="24"/>
          <w:szCs w:val="24"/>
        </w:rPr>
      </w:pPr>
      <w:r>
        <w:rPr>
          <w:rFonts w:hint="eastAsia" w:ascii="宋体" w:hAnsi="宋体" w:eastAsia="宋体" w:cs="宋体"/>
          <w:b/>
          <w:bCs/>
          <w:sz w:val="24"/>
          <w:szCs w:val="24"/>
        </w:rPr>
        <w:t>附件4：</w:t>
      </w:r>
    </w:p>
    <w:p>
      <w:pPr>
        <w:rPr>
          <w:rFonts w:ascii="宋体" w:hAnsi="宋体" w:eastAsia="宋体" w:cs="宋体"/>
          <w:b/>
          <w:bCs/>
          <w:sz w:val="24"/>
          <w:szCs w:val="24"/>
        </w:rPr>
      </w:pPr>
      <w:r>
        <w:rPr>
          <w:rFonts w:hint="eastAsia" w:ascii="宋体" w:hAnsi="宋体" w:eastAsia="宋体" w:cs="宋体"/>
          <w:b/>
          <w:bCs/>
          <w:sz w:val="24"/>
          <w:szCs w:val="24"/>
        </w:rPr>
        <w:t>1.总报价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eastAsia="宋体" w:cs="宋体"/>
                <w:sz w:val="24"/>
              </w:rPr>
            </w:pPr>
            <w:r>
              <w:rPr>
                <w:rFonts w:hint="eastAsia" w:ascii="宋体" w:hAnsi="宋体" w:eastAsia="宋体" w:cs="宋体"/>
                <w:sz w:val="24"/>
              </w:rPr>
              <w:t>投标报价（元）</w:t>
            </w:r>
          </w:p>
        </w:tc>
        <w:tc>
          <w:tcPr>
            <w:tcW w:w="2841" w:type="dxa"/>
          </w:tcPr>
          <w:p>
            <w:pPr>
              <w:jc w:val="center"/>
              <w:rPr>
                <w:rFonts w:ascii="宋体" w:hAnsi="宋体" w:eastAsia="宋体" w:cs="宋体"/>
                <w:sz w:val="24"/>
              </w:rPr>
            </w:pPr>
            <w:r>
              <w:rPr>
                <w:rFonts w:hint="eastAsia" w:ascii="宋体" w:hAnsi="宋体" w:eastAsia="宋体" w:cs="宋体"/>
                <w:sz w:val="24"/>
              </w:rPr>
              <w:t>服务期（年）</w:t>
            </w:r>
          </w:p>
        </w:tc>
        <w:tc>
          <w:tcPr>
            <w:tcW w:w="2841" w:type="dxa"/>
          </w:tcPr>
          <w:p>
            <w:pP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eastAsia="宋体" w:cs="宋体"/>
                <w:sz w:val="24"/>
              </w:rPr>
            </w:pPr>
          </w:p>
        </w:tc>
        <w:tc>
          <w:tcPr>
            <w:tcW w:w="2841" w:type="dxa"/>
          </w:tcPr>
          <w:p>
            <w:pPr>
              <w:jc w:val="center"/>
              <w:rPr>
                <w:rFonts w:ascii="宋体" w:hAnsi="宋体" w:eastAsia="宋体" w:cs="宋体"/>
                <w:sz w:val="24"/>
              </w:rPr>
            </w:pPr>
          </w:p>
        </w:tc>
        <w:tc>
          <w:tcPr>
            <w:tcW w:w="284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tcPr>
          <w:p>
            <w:pPr>
              <w:jc w:val="center"/>
              <w:rPr>
                <w:rFonts w:ascii="宋体" w:hAnsi="宋体" w:eastAsia="宋体" w:cs="宋体"/>
                <w:sz w:val="24"/>
              </w:rPr>
            </w:pPr>
            <w:r>
              <w:rPr>
                <w:rFonts w:hint="eastAsia" w:ascii="宋体" w:hAnsi="宋体" w:eastAsia="宋体" w:cs="宋体"/>
                <w:sz w:val="24"/>
              </w:rPr>
              <w:t>总报价：</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人民币（大写）</w:t>
            </w:r>
          </w:p>
        </w:tc>
        <w:tc>
          <w:tcPr>
            <w:tcW w:w="2841" w:type="dxa"/>
          </w:tcPr>
          <w:p>
            <w:pPr>
              <w:rPr>
                <w:rFonts w:ascii="宋体" w:hAnsi="宋体" w:eastAsia="宋体" w:cs="宋体"/>
                <w:sz w:val="24"/>
              </w:rPr>
            </w:pPr>
            <w:r>
              <w:rPr>
                <w:rFonts w:hint="eastAsia" w:ascii="宋体" w:hAnsi="宋体" w:eastAsia="宋体" w:cs="宋体"/>
                <w:sz w:val="24"/>
              </w:rPr>
              <w:t>（小写:￥</w:t>
            </w:r>
            <w:r>
              <w:rPr>
                <w:rFonts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w:t>
            </w:r>
          </w:p>
        </w:tc>
      </w:tr>
    </w:tbl>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r>
        <w:rPr>
          <w:rFonts w:hint="eastAsia" w:ascii="宋体" w:hAnsi="宋体" w:eastAsia="宋体" w:cs="宋体"/>
          <w:b/>
          <w:bCs/>
          <w:sz w:val="24"/>
          <w:szCs w:val="24"/>
        </w:rPr>
        <w:t>2.分项报价</w:t>
      </w:r>
    </w:p>
    <w:p>
      <w:pPr>
        <w:rPr>
          <w:rFonts w:ascii="宋体" w:hAnsi="宋体" w:eastAsia="宋体" w:cs="宋体"/>
          <w:sz w:val="24"/>
          <w:szCs w:val="24"/>
        </w:rPr>
      </w:pPr>
      <w:r>
        <w:rPr>
          <w:rFonts w:hint="eastAsia" w:ascii="宋体" w:hAnsi="宋体" w:eastAsia="宋体" w:cs="宋体"/>
          <w:sz w:val="24"/>
          <w:szCs w:val="24"/>
        </w:rPr>
        <w:t>养老机构智慧助餐平台报价表（含设计）：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839"/>
        <w:gridCol w:w="709"/>
        <w:gridCol w:w="850"/>
        <w:gridCol w:w="851"/>
        <w:gridCol w:w="992"/>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tcPr>
          <w:p>
            <w:pPr>
              <w:rPr>
                <w:rFonts w:ascii="宋体" w:hAnsi="宋体" w:eastAsia="宋体" w:cs="宋体"/>
                <w:sz w:val="24"/>
              </w:rPr>
            </w:pPr>
            <w:r>
              <w:rPr>
                <w:rFonts w:hint="eastAsia" w:ascii="宋体" w:hAnsi="宋体" w:eastAsia="宋体" w:cs="宋体"/>
                <w:sz w:val="24"/>
              </w:rPr>
              <w:t>序号</w:t>
            </w:r>
          </w:p>
        </w:tc>
        <w:tc>
          <w:tcPr>
            <w:tcW w:w="2839" w:type="dxa"/>
          </w:tcPr>
          <w:p>
            <w:pPr>
              <w:jc w:val="center"/>
              <w:rPr>
                <w:rFonts w:ascii="宋体" w:hAnsi="宋体" w:eastAsia="宋体" w:cs="宋体"/>
                <w:sz w:val="24"/>
              </w:rPr>
            </w:pPr>
            <w:r>
              <w:rPr>
                <w:rFonts w:hint="eastAsia" w:ascii="宋体" w:hAnsi="宋体" w:eastAsia="宋体" w:cs="宋体"/>
                <w:sz w:val="24"/>
              </w:rPr>
              <w:t>产品名称</w:t>
            </w:r>
          </w:p>
        </w:tc>
        <w:tc>
          <w:tcPr>
            <w:tcW w:w="709" w:type="dxa"/>
          </w:tcPr>
          <w:p>
            <w:pPr>
              <w:jc w:val="center"/>
              <w:rPr>
                <w:rFonts w:ascii="宋体" w:hAnsi="宋体" w:eastAsia="宋体" w:cs="宋体"/>
                <w:sz w:val="24"/>
              </w:rPr>
            </w:pPr>
            <w:r>
              <w:rPr>
                <w:rFonts w:hint="eastAsia" w:ascii="宋体" w:hAnsi="宋体" w:eastAsia="宋体" w:cs="宋体"/>
                <w:sz w:val="24"/>
              </w:rPr>
              <w:t>数量</w:t>
            </w:r>
          </w:p>
        </w:tc>
        <w:tc>
          <w:tcPr>
            <w:tcW w:w="850" w:type="dxa"/>
          </w:tcPr>
          <w:p>
            <w:pPr>
              <w:jc w:val="center"/>
              <w:rPr>
                <w:rFonts w:ascii="宋体" w:hAnsi="宋体" w:eastAsia="宋体" w:cs="宋体"/>
                <w:sz w:val="24"/>
              </w:rPr>
            </w:pPr>
            <w:r>
              <w:rPr>
                <w:rFonts w:hint="eastAsia" w:ascii="宋体" w:hAnsi="宋体" w:eastAsia="宋体" w:cs="宋体"/>
                <w:sz w:val="24"/>
              </w:rPr>
              <w:t>单位</w:t>
            </w:r>
          </w:p>
        </w:tc>
        <w:tc>
          <w:tcPr>
            <w:tcW w:w="851" w:type="dxa"/>
          </w:tcPr>
          <w:p>
            <w:pPr>
              <w:jc w:val="center"/>
              <w:rPr>
                <w:rFonts w:ascii="宋体" w:hAnsi="宋体" w:eastAsia="宋体" w:cs="宋体"/>
                <w:sz w:val="24"/>
              </w:rPr>
            </w:pPr>
            <w:r>
              <w:rPr>
                <w:rFonts w:hint="eastAsia" w:ascii="宋体" w:hAnsi="宋体" w:eastAsia="宋体" w:cs="宋体"/>
                <w:sz w:val="24"/>
              </w:rPr>
              <w:t>单价</w:t>
            </w:r>
          </w:p>
        </w:tc>
        <w:tc>
          <w:tcPr>
            <w:tcW w:w="992" w:type="dxa"/>
          </w:tcPr>
          <w:p>
            <w:pPr>
              <w:jc w:val="center"/>
              <w:rPr>
                <w:rFonts w:ascii="宋体" w:hAnsi="宋体" w:eastAsia="宋体" w:cs="宋体"/>
                <w:sz w:val="24"/>
              </w:rPr>
            </w:pPr>
            <w:r>
              <w:rPr>
                <w:rFonts w:hint="eastAsia" w:ascii="宋体" w:hAnsi="宋体" w:eastAsia="宋体" w:cs="宋体"/>
                <w:sz w:val="24"/>
              </w:rPr>
              <w:t>合计</w:t>
            </w:r>
          </w:p>
        </w:tc>
        <w:tc>
          <w:tcPr>
            <w:tcW w:w="1355" w:type="dxa"/>
          </w:tcPr>
          <w:p>
            <w:pPr>
              <w:jc w:val="center"/>
              <w:rPr>
                <w:rFonts w:ascii="宋体" w:hAnsi="宋体" w:eastAsia="宋体" w:cs="宋体"/>
                <w:sz w:val="24"/>
              </w:rPr>
            </w:pPr>
            <w:r>
              <w:rPr>
                <w:rFonts w:hint="eastAsia" w:ascii="宋体" w:hAnsi="宋体" w:eastAsia="宋体" w:cs="宋体"/>
                <w:sz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szCs w:val="24"/>
                <w:lang w:bidi="ar"/>
              </w:rPr>
              <w:t>刷掌支付终端</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2</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szCs w:val="24"/>
                <w:lang w:bidi="ar"/>
              </w:rPr>
              <w:t>人脸测温一体机</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3</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szCs w:val="24"/>
                <w:lang w:bidi="ar"/>
              </w:rPr>
              <w:t>AI BOX</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4</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szCs w:val="24"/>
                <w:lang w:bidi="ar"/>
              </w:rPr>
              <w:t>动火离人摄像机</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5</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szCs w:val="24"/>
                <w:lang w:bidi="ar"/>
              </w:rPr>
              <w:t>网络监控摄像机</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6</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szCs w:val="24"/>
                <w:lang w:bidi="ar"/>
              </w:rPr>
              <w:t>256G TF卡</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7</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szCs w:val="24"/>
                <w:lang w:bidi="ar"/>
              </w:rPr>
              <w:t>IOT无线网关</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8</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szCs w:val="24"/>
                <w:lang w:bidi="ar"/>
              </w:rPr>
              <w:t>无线温湿度传感器</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9</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szCs w:val="24"/>
                <w:lang w:bidi="ar"/>
              </w:rPr>
              <w:t>5口POE交换机</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10</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szCs w:val="24"/>
                <w:lang w:bidi="ar"/>
              </w:rPr>
              <w:t>8口汇聚交换机</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11</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szCs w:val="24"/>
                <w:lang w:bidi="ar"/>
              </w:rPr>
              <w:t>信息发布主机</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12</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szCs w:val="24"/>
                <w:lang w:bidi="ar"/>
              </w:rPr>
              <w:t>社区助老食堂智慧助餐平台</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13</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szCs w:val="24"/>
                <w:lang w:bidi="ar"/>
              </w:rPr>
              <w:t>营养元素统计展示模块</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949" w:type="dxa"/>
            <w:gridSpan w:val="5"/>
          </w:tcPr>
          <w:p>
            <w:pPr>
              <w:jc w:val="center"/>
              <w:rPr>
                <w:rFonts w:ascii="宋体" w:hAnsi="宋体" w:eastAsia="宋体" w:cs="宋体"/>
                <w:sz w:val="24"/>
              </w:rPr>
            </w:pPr>
            <w:r>
              <w:rPr>
                <w:rFonts w:hint="eastAsia" w:ascii="宋体" w:hAnsi="宋体" w:eastAsia="宋体" w:cs="宋体"/>
                <w:sz w:val="24"/>
              </w:rPr>
              <w:t>总价</w:t>
            </w:r>
          </w:p>
        </w:tc>
        <w:tc>
          <w:tcPr>
            <w:tcW w:w="992" w:type="dxa"/>
            <w:vAlign w:val="center"/>
          </w:tcPr>
          <w:p>
            <w:pPr>
              <w:jc w:val="center"/>
              <w:rPr>
                <w:rFonts w:ascii="宋体" w:hAnsi="宋体" w:eastAsia="宋体" w:cs="宋体"/>
                <w:sz w:val="24"/>
              </w:rPr>
            </w:pPr>
          </w:p>
        </w:tc>
        <w:tc>
          <w:tcPr>
            <w:tcW w:w="1355" w:type="dxa"/>
            <w:vAlign w:val="center"/>
          </w:tcPr>
          <w:p>
            <w:pPr>
              <w:jc w:val="center"/>
              <w:rPr>
                <w:rFonts w:ascii="宋体" w:hAnsi="宋体" w:eastAsia="宋体" w:cs="宋体"/>
                <w:sz w:val="24"/>
              </w:rPr>
            </w:pPr>
          </w:p>
        </w:tc>
      </w:tr>
    </w:tbl>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sz w:val="24"/>
          <w:szCs w:val="24"/>
        </w:rPr>
      </w:pPr>
      <w:r>
        <w:rPr>
          <w:rFonts w:hint="eastAsia" w:ascii="宋体" w:hAnsi="宋体" w:eastAsia="宋体" w:cs="宋体"/>
          <w:sz w:val="24"/>
          <w:szCs w:val="24"/>
        </w:rPr>
        <w:t>社区助老食堂智慧助餐平台报价表（含设计）：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839"/>
        <w:gridCol w:w="709"/>
        <w:gridCol w:w="850"/>
        <w:gridCol w:w="851"/>
        <w:gridCol w:w="992"/>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tcPr>
          <w:p>
            <w:pPr>
              <w:rPr>
                <w:rFonts w:ascii="宋体" w:hAnsi="宋体" w:eastAsia="宋体" w:cs="宋体"/>
                <w:sz w:val="24"/>
              </w:rPr>
            </w:pPr>
            <w:r>
              <w:rPr>
                <w:rFonts w:hint="eastAsia" w:ascii="宋体" w:hAnsi="宋体" w:eastAsia="宋体" w:cs="宋体"/>
                <w:sz w:val="24"/>
              </w:rPr>
              <w:t>序号</w:t>
            </w:r>
          </w:p>
        </w:tc>
        <w:tc>
          <w:tcPr>
            <w:tcW w:w="2839" w:type="dxa"/>
          </w:tcPr>
          <w:p>
            <w:pPr>
              <w:jc w:val="center"/>
              <w:rPr>
                <w:rFonts w:ascii="宋体" w:hAnsi="宋体" w:eastAsia="宋体" w:cs="宋体"/>
                <w:sz w:val="24"/>
              </w:rPr>
            </w:pPr>
            <w:r>
              <w:rPr>
                <w:rFonts w:hint="eastAsia" w:ascii="宋体" w:hAnsi="宋体" w:eastAsia="宋体" w:cs="宋体"/>
                <w:sz w:val="24"/>
              </w:rPr>
              <w:t>产品名称</w:t>
            </w:r>
          </w:p>
        </w:tc>
        <w:tc>
          <w:tcPr>
            <w:tcW w:w="709" w:type="dxa"/>
          </w:tcPr>
          <w:p>
            <w:pPr>
              <w:jc w:val="center"/>
              <w:rPr>
                <w:rFonts w:ascii="宋体" w:hAnsi="宋体" w:eastAsia="宋体" w:cs="宋体"/>
                <w:sz w:val="24"/>
              </w:rPr>
            </w:pPr>
            <w:r>
              <w:rPr>
                <w:rFonts w:hint="eastAsia" w:ascii="宋体" w:hAnsi="宋体" w:eastAsia="宋体" w:cs="宋体"/>
                <w:sz w:val="24"/>
              </w:rPr>
              <w:t>数量</w:t>
            </w:r>
          </w:p>
        </w:tc>
        <w:tc>
          <w:tcPr>
            <w:tcW w:w="850" w:type="dxa"/>
          </w:tcPr>
          <w:p>
            <w:pPr>
              <w:jc w:val="center"/>
              <w:rPr>
                <w:rFonts w:ascii="宋体" w:hAnsi="宋体" w:eastAsia="宋体" w:cs="宋体"/>
                <w:sz w:val="24"/>
              </w:rPr>
            </w:pPr>
            <w:r>
              <w:rPr>
                <w:rFonts w:hint="eastAsia" w:ascii="宋体" w:hAnsi="宋体" w:eastAsia="宋体" w:cs="宋体"/>
                <w:sz w:val="24"/>
              </w:rPr>
              <w:t>单位</w:t>
            </w:r>
          </w:p>
        </w:tc>
        <w:tc>
          <w:tcPr>
            <w:tcW w:w="851" w:type="dxa"/>
          </w:tcPr>
          <w:p>
            <w:pPr>
              <w:jc w:val="center"/>
              <w:rPr>
                <w:rFonts w:ascii="宋体" w:hAnsi="宋体" w:eastAsia="宋体" w:cs="宋体"/>
                <w:sz w:val="24"/>
              </w:rPr>
            </w:pPr>
            <w:r>
              <w:rPr>
                <w:rFonts w:hint="eastAsia" w:ascii="宋体" w:hAnsi="宋体" w:eastAsia="宋体" w:cs="宋体"/>
                <w:sz w:val="24"/>
              </w:rPr>
              <w:t>单价</w:t>
            </w:r>
          </w:p>
        </w:tc>
        <w:tc>
          <w:tcPr>
            <w:tcW w:w="992" w:type="dxa"/>
          </w:tcPr>
          <w:p>
            <w:pPr>
              <w:jc w:val="center"/>
              <w:rPr>
                <w:rFonts w:ascii="宋体" w:hAnsi="宋体" w:eastAsia="宋体" w:cs="宋体"/>
                <w:sz w:val="24"/>
              </w:rPr>
            </w:pPr>
            <w:r>
              <w:rPr>
                <w:rFonts w:hint="eastAsia" w:ascii="宋体" w:hAnsi="宋体" w:eastAsia="宋体" w:cs="宋体"/>
                <w:sz w:val="24"/>
              </w:rPr>
              <w:t>合计</w:t>
            </w:r>
          </w:p>
        </w:tc>
        <w:tc>
          <w:tcPr>
            <w:tcW w:w="1355" w:type="dxa"/>
          </w:tcPr>
          <w:p>
            <w:pPr>
              <w:jc w:val="center"/>
              <w:rPr>
                <w:rFonts w:ascii="宋体" w:hAnsi="宋体" w:eastAsia="宋体" w:cs="宋体"/>
                <w:sz w:val="24"/>
              </w:rPr>
            </w:pPr>
            <w:r>
              <w:rPr>
                <w:rFonts w:hint="eastAsia" w:ascii="宋体" w:hAnsi="宋体" w:eastAsia="宋体" w:cs="宋体"/>
                <w:sz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人脸测温一体机</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2</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AI BOX</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3</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动火离人摄像机</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4</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网络监控摄像机</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5</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256G TF卡</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6</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IOT无线网关</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7</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无线燃气泄漏探测器</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8</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无线温湿度传感器</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9</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无线烟雾探测器</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10</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无线智能插座</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11</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无线报警按钮</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12</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5口POE交换机</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13</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8口汇聚交换机</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14</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智能留样柜</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15</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智能消毒柜</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16</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食安信息公示大屏</w:t>
            </w:r>
          </w:p>
        </w:tc>
        <w:tc>
          <w:tcPr>
            <w:tcW w:w="709" w:type="dxa"/>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17</w:t>
            </w:r>
          </w:p>
        </w:tc>
        <w:tc>
          <w:tcPr>
            <w:tcW w:w="2839" w:type="dxa"/>
            <w:vAlign w:val="center"/>
          </w:tcPr>
          <w:p>
            <w:pPr>
              <w:jc w:val="left"/>
              <w:rPr>
                <w:rFonts w:ascii="宋体" w:hAnsi="宋体" w:eastAsia="宋体" w:cs="宋体"/>
                <w:sz w:val="24"/>
              </w:rPr>
            </w:pPr>
            <w:r>
              <w:rPr>
                <w:rFonts w:hint="eastAsia" w:ascii="宋体" w:hAnsi="宋体" w:eastAsia="宋体" w:cs="宋体"/>
                <w:color w:val="000000"/>
                <w:kern w:val="0"/>
                <w:sz w:val="24"/>
                <w:lang w:bidi="ar"/>
              </w:rPr>
              <w:t>信息发布主机</w:t>
            </w:r>
          </w:p>
        </w:tc>
        <w:tc>
          <w:tcPr>
            <w:tcW w:w="709" w:type="dxa"/>
            <w:vAlign w:val="center"/>
          </w:tcPr>
          <w:p>
            <w:pPr>
              <w:jc w:val="center"/>
              <w:rPr>
                <w:rFonts w:ascii="宋体" w:hAnsi="宋体" w:eastAsia="宋体" w:cs="宋体"/>
                <w:sz w:val="24"/>
              </w:rPr>
            </w:pPr>
            <w:r>
              <w:rPr>
                <w:rFonts w:hint="eastAsia" w:ascii="宋体" w:hAnsi="宋体" w:eastAsia="宋体" w:cs="宋体"/>
                <w:color w:val="000000"/>
                <w:kern w:val="0"/>
                <w:sz w:val="24"/>
                <w:lang w:bidi="ar"/>
              </w:rPr>
              <w:t>1</w:t>
            </w:r>
          </w:p>
        </w:tc>
        <w:tc>
          <w:tcPr>
            <w:tcW w:w="850" w:type="dxa"/>
            <w:vAlign w:val="center"/>
          </w:tcPr>
          <w:p>
            <w:pPr>
              <w:jc w:val="center"/>
              <w:rPr>
                <w:rFonts w:ascii="宋体" w:hAnsi="宋体" w:eastAsia="宋体" w:cs="宋体"/>
                <w:sz w:val="24"/>
              </w:rPr>
            </w:pPr>
            <w:r>
              <w:rPr>
                <w:rFonts w:hint="eastAsia" w:ascii="宋体" w:hAnsi="宋体" w:eastAsia="宋体" w:cs="宋体"/>
                <w:color w:val="000000"/>
                <w:kern w:val="0"/>
                <w:sz w:val="24"/>
                <w:lang w:bidi="ar"/>
              </w:rPr>
              <w:t>批</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dxa"/>
            <w:vAlign w:val="center"/>
          </w:tcPr>
          <w:p>
            <w:pPr>
              <w:jc w:val="center"/>
              <w:rPr>
                <w:rFonts w:ascii="宋体" w:hAnsi="宋体" w:eastAsia="宋体" w:cs="宋体"/>
                <w:sz w:val="24"/>
              </w:rPr>
            </w:pPr>
            <w:r>
              <w:rPr>
                <w:rFonts w:hint="eastAsia" w:ascii="宋体" w:hAnsi="宋体" w:eastAsia="宋体" w:cs="宋体"/>
                <w:sz w:val="24"/>
              </w:rPr>
              <w:t>18</w:t>
            </w:r>
          </w:p>
        </w:tc>
        <w:tc>
          <w:tcPr>
            <w:tcW w:w="2839" w:type="dxa"/>
            <w:vAlign w:val="center"/>
          </w:tcPr>
          <w:p>
            <w:pPr>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养老机构智慧助餐平台</w:t>
            </w:r>
          </w:p>
        </w:tc>
        <w:tc>
          <w:tcPr>
            <w:tcW w:w="709" w:type="dxa"/>
            <w:vAlign w:val="center"/>
          </w:tcPr>
          <w:p>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850" w:type="dxa"/>
            <w:vAlign w:val="center"/>
          </w:tcPr>
          <w:p>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套</w:t>
            </w:r>
          </w:p>
        </w:tc>
        <w:tc>
          <w:tcPr>
            <w:tcW w:w="851" w:type="dxa"/>
            <w:vAlign w:val="center"/>
          </w:tcPr>
          <w:p>
            <w:pPr>
              <w:jc w:val="center"/>
              <w:rPr>
                <w:rFonts w:ascii="宋体" w:hAnsi="宋体" w:eastAsia="宋体" w:cs="宋体"/>
                <w:sz w:val="24"/>
              </w:rPr>
            </w:pPr>
          </w:p>
        </w:tc>
        <w:tc>
          <w:tcPr>
            <w:tcW w:w="992" w:type="dxa"/>
            <w:vAlign w:val="center"/>
          </w:tcPr>
          <w:p>
            <w:pPr>
              <w:jc w:val="center"/>
              <w:rPr>
                <w:rFonts w:ascii="宋体" w:hAnsi="宋体" w:eastAsia="宋体" w:cs="宋体"/>
                <w:sz w:val="24"/>
              </w:rPr>
            </w:pPr>
          </w:p>
        </w:tc>
        <w:tc>
          <w:tcPr>
            <w:tcW w:w="1355" w:type="dxa"/>
            <w:vAlign w:val="center"/>
          </w:tcPr>
          <w:p>
            <w:pPr>
              <w:jc w:val="left"/>
              <w:rPr>
                <w:rFonts w:eastAsia="宋体" w:cs="宋体" w:asciiTheme="minorEastAsia" w:hAnsiTheme="minorEastAsia"/>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949" w:type="dxa"/>
            <w:gridSpan w:val="5"/>
          </w:tcPr>
          <w:p>
            <w:pPr>
              <w:jc w:val="center"/>
              <w:rPr>
                <w:rFonts w:ascii="宋体" w:hAnsi="宋体" w:eastAsia="宋体" w:cs="宋体"/>
                <w:sz w:val="24"/>
              </w:rPr>
            </w:pPr>
            <w:r>
              <w:rPr>
                <w:rFonts w:hint="eastAsia" w:ascii="宋体" w:hAnsi="宋体" w:eastAsia="宋体" w:cs="宋体"/>
                <w:sz w:val="24"/>
              </w:rPr>
              <w:t>总价</w:t>
            </w:r>
          </w:p>
        </w:tc>
        <w:tc>
          <w:tcPr>
            <w:tcW w:w="992" w:type="dxa"/>
            <w:vAlign w:val="center"/>
          </w:tcPr>
          <w:p>
            <w:pPr>
              <w:jc w:val="center"/>
              <w:rPr>
                <w:rFonts w:ascii="宋体" w:hAnsi="宋体" w:eastAsia="宋体" w:cs="宋体"/>
                <w:sz w:val="24"/>
              </w:rPr>
            </w:pPr>
          </w:p>
        </w:tc>
        <w:tc>
          <w:tcPr>
            <w:tcW w:w="1355" w:type="dxa"/>
            <w:vAlign w:val="center"/>
          </w:tcPr>
          <w:p>
            <w:pPr>
              <w:jc w:val="center"/>
              <w:rPr>
                <w:rFonts w:ascii="宋体" w:hAnsi="宋体" w:eastAsia="宋体" w:cs="宋体"/>
                <w:sz w:val="24"/>
              </w:rPr>
            </w:pPr>
          </w:p>
        </w:tc>
      </w:tr>
    </w:tbl>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sz w:val="24"/>
          <w:szCs w:val="24"/>
        </w:rPr>
      </w:pPr>
      <w:r>
        <w:rPr>
          <w:rFonts w:hint="eastAsia" w:ascii="宋体" w:hAnsi="宋体" w:eastAsia="宋体" w:cs="宋体"/>
          <w:sz w:val="24"/>
          <w:szCs w:val="24"/>
        </w:rPr>
        <w:t>隐形护理员系统对接报价表：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宋体" w:hAnsi="宋体" w:eastAsia="宋体" w:cs="宋体"/>
                <w:sz w:val="24"/>
                <w:szCs w:val="24"/>
              </w:rPr>
            </w:pPr>
          </w:p>
        </w:tc>
        <w:tc>
          <w:tcPr>
            <w:tcW w:w="2765" w:type="dxa"/>
          </w:tcPr>
          <w:p>
            <w:pPr>
              <w:rPr>
                <w:rFonts w:ascii="宋体" w:hAnsi="宋体" w:eastAsia="宋体" w:cs="宋体"/>
                <w:sz w:val="24"/>
                <w:szCs w:val="24"/>
              </w:rPr>
            </w:pPr>
          </w:p>
        </w:tc>
        <w:tc>
          <w:tcPr>
            <w:tcW w:w="2766"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宋体" w:hAnsi="宋体" w:eastAsia="宋体" w:cs="宋体"/>
                <w:sz w:val="24"/>
                <w:szCs w:val="24"/>
              </w:rPr>
            </w:pPr>
          </w:p>
        </w:tc>
        <w:tc>
          <w:tcPr>
            <w:tcW w:w="2765" w:type="dxa"/>
          </w:tcPr>
          <w:p>
            <w:pPr>
              <w:rPr>
                <w:rFonts w:ascii="宋体" w:hAnsi="宋体" w:eastAsia="宋体" w:cs="宋体"/>
                <w:sz w:val="24"/>
                <w:szCs w:val="24"/>
              </w:rPr>
            </w:pPr>
          </w:p>
        </w:tc>
        <w:tc>
          <w:tcPr>
            <w:tcW w:w="2766"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ascii="宋体" w:hAnsi="宋体" w:eastAsia="宋体" w:cs="宋体"/>
                <w:sz w:val="24"/>
                <w:szCs w:val="24"/>
              </w:rPr>
            </w:pPr>
          </w:p>
        </w:tc>
        <w:tc>
          <w:tcPr>
            <w:tcW w:w="2765" w:type="dxa"/>
          </w:tcPr>
          <w:p>
            <w:pPr>
              <w:rPr>
                <w:rFonts w:ascii="宋体" w:hAnsi="宋体" w:eastAsia="宋体" w:cs="宋体"/>
                <w:sz w:val="24"/>
                <w:szCs w:val="24"/>
              </w:rPr>
            </w:pPr>
          </w:p>
        </w:tc>
        <w:tc>
          <w:tcPr>
            <w:tcW w:w="2766" w:type="dxa"/>
          </w:tcPr>
          <w:p>
            <w:pPr>
              <w:rPr>
                <w:rFonts w:ascii="宋体" w:hAnsi="宋体" w:eastAsia="宋体" w:cs="宋体"/>
                <w:sz w:val="24"/>
                <w:szCs w:val="24"/>
              </w:rPr>
            </w:pPr>
          </w:p>
        </w:tc>
      </w:tr>
    </w:tbl>
    <w:p>
      <w:pPr>
        <w:rPr>
          <w:rFonts w:ascii="宋体" w:hAnsi="宋体" w:eastAsia="宋体" w:cs="宋体"/>
          <w:sz w:val="24"/>
          <w:szCs w:val="24"/>
        </w:rPr>
      </w:pPr>
      <w:r>
        <w:rPr>
          <w:rFonts w:hint="eastAsia" w:ascii="宋体" w:hAnsi="宋体" w:eastAsia="宋体" w:cs="宋体"/>
          <w:sz w:val="24"/>
          <w:szCs w:val="24"/>
        </w:rPr>
        <w:t>注：1、该报价表根据</w:t>
      </w:r>
      <w:r>
        <w:rPr>
          <w:rFonts w:hint="eastAsia" w:ascii="宋体" w:hAnsi="宋体" w:eastAsia="宋体"/>
          <w:sz w:val="24"/>
          <w:szCs w:val="24"/>
        </w:rPr>
        <w:t>系统对接研发的需求</w:t>
      </w:r>
      <w:r>
        <w:rPr>
          <w:rFonts w:hint="eastAsia" w:ascii="宋体" w:hAnsi="宋体" w:eastAsia="宋体" w:cs="宋体"/>
          <w:sz w:val="24"/>
          <w:szCs w:val="24"/>
        </w:rPr>
        <w:t>评估报价，格式不限。</w:t>
      </w:r>
    </w:p>
    <w:p>
      <w:pPr>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2、养老机构食堂和社区助老食堂需求场景不同，需分开报价。</w:t>
      </w:r>
    </w:p>
    <w:p>
      <w:pPr>
        <w:widowControl/>
        <w:spacing w:line="240" w:lineRule="auto"/>
        <w:jc w:val="left"/>
        <w:rPr>
          <w:rFonts w:ascii="宋体" w:hAnsi="宋体" w:eastAsia="宋体" w:cs="宋体"/>
          <w:b/>
          <w:bCs/>
          <w:sz w:val="24"/>
          <w:szCs w:val="24"/>
        </w:rPr>
      </w:pPr>
      <w:r>
        <w:rPr>
          <w:rFonts w:ascii="宋体" w:hAnsi="宋体" w:eastAsia="宋体" w:cs="宋体"/>
          <w:b/>
          <w:bCs/>
          <w:sz w:val="24"/>
          <w:szCs w:val="24"/>
        </w:rPr>
        <w:br w:type="page"/>
      </w:r>
    </w:p>
    <w:p>
      <w:pPr>
        <w:rPr>
          <w:rFonts w:ascii="宋体" w:hAnsi="宋体" w:eastAsia="宋体" w:cs="宋体"/>
          <w:b/>
          <w:bCs/>
          <w:sz w:val="24"/>
          <w:szCs w:val="24"/>
        </w:rPr>
      </w:pPr>
      <w:r>
        <w:rPr>
          <w:rFonts w:hint="eastAsia" w:ascii="宋体" w:hAnsi="宋体" w:eastAsia="宋体" w:cs="宋体"/>
          <w:b/>
          <w:bCs/>
          <w:sz w:val="24"/>
          <w:szCs w:val="24"/>
        </w:rPr>
        <w:t>附件5：</w:t>
      </w:r>
    </w:p>
    <w:tbl>
      <w:tblPr>
        <w:tblStyle w:val="9"/>
        <w:tblpPr w:leftFromText="180" w:rightFromText="180" w:vertAnchor="text" w:horzAnchor="margin" w:tblpY="214"/>
        <w:tblOverlap w:val="never"/>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73"/>
        <w:gridCol w:w="2280"/>
        <w:gridCol w:w="2268"/>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8504" w:type="dxa"/>
            <w:gridSpan w:val="5"/>
            <w:shd w:val="clear" w:color="auto" w:fill="auto"/>
            <w:vAlign w:val="center"/>
          </w:tcPr>
          <w:p>
            <w:pPr>
              <w:widowControl/>
              <w:jc w:val="center"/>
              <w:textAlignment w:val="center"/>
              <w:rPr>
                <w:rFonts w:ascii="宋体" w:hAnsi="宋体" w:eastAsia="宋体" w:cs="宋体"/>
                <w:b/>
                <w:bCs/>
                <w:color w:val="000000"/>
                <w:kern w:val="0"/>
                <w:sz w:val="30"/>
                <w:szCs w:val="30"/>
                <w:lang w:bidi="ar"/>
              </w:rPr>
            </w:pPr>
            <w:r>
              <w:rPr>
                <w:rFonts w:hint="eastAsia" w:ascii="宋体" w:hAnsi="宋体" w:eastAsia="宋体" w:cs="宋体"/>
                <w:b/>
                <w:bCs/>
                <w:color w:val="000000"/>
                <w:kern w:val="0"/>
                <w:sz w:val="30"/>
                <w:szCs w:val="30"/>
                <w:lang w:bidi="ar"/>
              </w:rPr>
              <w:t>差异表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exact"/>
        </w:trPr>
        <w:tc>
          <w:tcPr>
            <w:tcW w:w="704" w:type="dxa"/>
            <w:shd w:val="clear" w:color="auto" w:fill="D6DCE4"/>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1973" w:type="dxa"/>
            <w:shd w:val="clear" w:color="auto" w:fill="D6DCE4"/>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招标文件条款</w:t>
            </w:r>
          </w:p>
        </w:tc>
        <w:tc>
          <w:tcPr>
            <w:tcW w:w="2280" w:type="dxa"/>
            <w:shd w:val="clear" w:color="auto" w:fill="D6DCE4"/>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招标文件条款</w:t>
            </w:r>
          </w:p>
        </w:tc>
        <w:tc>
          <w:tcPr>
            <w:tcW w:w="2268" w:type="dxa"/>
            <w:shd w:val="clear" w:color="auto" w:fill="D6DCE4"/>
            <w:vAlign w:val="center"/>
          </w:tcPr>
          <w:p>
            <w:pPr>
              <w:widowControl/>
              <w:textAlignment w:val="center"/>
              <w:rPr>
                <w:rFonts w:ascii="宋体" w:hAnsi="宋体" w:eastAsia="宋体" w:cs="宋体"/>
                <w:color w:val="000000"/>
                <w:sz w:val="24"/>
              </w:rPr>
            </w:pPr>
            <w:r>
              <w:rPr>
                <w:rFonts w:hint="eastAsia" w:ascii="宋体" w:hAnsi="宋体" w:eastAsia="宋体" w:cs="宋体"/>
                <w:color w:val="000000"/>
                <w:kern w:val="0"/>
                <w:sz w:val="24"/>
                <w:lang w:bidi="ar"/>
              </w:rPr>
              <w:t>投标文件条款</w:t>
            </w:r>
          </w:p>
        </w:tc>
        <w:tc>
          <w:tcPr>
            <w:tcW w:w="1279" w:type="dxa"/>
            <w:shd w:val="clear" w:color="auto" w:fill="D6DCE4"/>
            <w:vAlign w:val="center"/>
          </w:tcPr>
          <w:p>
            <w:pPr>
              <w:widowControl/>
              <w:textAlignment w:val="center"/>
              <w:rPr>
                <w:rFonts w:ascii="宋体" w:hAnsi="宋体" w:eastAsia="宋体" w:cs="宋体"/>
                <w:color w:val="000000"/>
                <w:sz w:val="24"/>
              </w:rPr>
            </w:pPr>
            <w:r>
              <w:rPr>
                <w:rFonts w:hint="eastAsia" w:ascii="宋体" w:hAnsi="宋体" w:eastAsia="宋体" w:cs="宋体"/>
                <w:color w:val="000000"/>
                <w:kern w:val="0"/>
                <w:sz w:val="24"/>
                <w:lang w:bidi="ar"/>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exact"/>
        </w:trPr>
        <w:tc>
          <w:tcPr>
            <w:tcW w:w="704" w:type="dxa"/>
            <w:shd w:val="clear" w:color="auto" w:fill="auto"/>
            <w:vAlign w:val="center"/>
          </w:tcPr>
          <w:p>
            <w:pPr>
              <w:widowControl/>
              <w:textAlignment w:val="center"/>
              <w:rPr>
                <w:rFonts w:ascii="宋体" w:hAnsi="宋体" w:eastAsia="宋体" w:cs="宋体"/>
                <w:color w:val="000000"/>
                <w:sz w:val="24"/>
              </w:rPr>
            </w:pPr>
          </w:p>
        </w:tc>
        <w:tc>
          <w:tcPr>
            <w:tcW w:w="1973" w:type="dxa"/>
            <w:shd w:val="clear" w:color="auto" w:fill="auto"/>
            <w:vAlign w:val="center"/>
          </w:tcPr>
          <w:p>
            <w:pPr>
              <w:widowControl/>
              <w:textAlignment w:val="center"/>
              <w:rPr>
                <w:rFonts w:ascii="宋体" w:hAnsi="宋体" w:eastAsia="宋体" w:cs="宋体"/>
                <w:color w:val="000000"/>
                <w:sz w:val="24"/>
              </w:rPr>
            </w:pPr>
          </w:p>
        </w:tc>
        <w:tc>
          <w:tcPr>
            <w:tcW w:w="2280" w:type="dxa"/>
            <w:shd w:val="clear" w:color="auto" w:fill="auto"/>
          </w:tcPr>
          <w:p>
            <w:pPr>
              <w:widowControl/>
              <w:textAlignment w:val="top"/>
              <w:rPr>
                <w:rFonts w:ascii="宋体" w:hAnsi="宋体" w:eastAsia="宋体" w:cs="宋体"/>
                <w:color w:val="000000"/>
                <w:sz w:val="24"/>
              </w:rPr>
            </w:pPr>
          </w:p>
        </w:tc>
        <w:tc>
          <w:tcPr>
            <w:tcW w:w="2268" w:type="dxa"/>
            <w:shd w:val="clear" w:color="auto" w:fill="auto"/>
          </w:tcPr>
          <w:p>
            <w:pPr>
              <w:widowControl/>
              <w:textAlignment w:val="top"/>
              <w:rPr>
                <w:rFonts w:ascii="宋体" w:hAnsi="宋体" w:eastAsia="宋体" w:cs="宋体"/>
                <w:color w:val="000000"/>
                <w:sz w:val="24"/>
              </w:rPr>
            </w:pPr>
          </w:p>
        </w:tc>
        <w:tc>
          <w:tcPr>
            <w:tcW w:w="1279" w:type="dxa"/>
            <w:shd w:val="clear" w:color="auto" w:fill="auto"/>
            <w:noWrap/>
            <w:vAlign w:val="center"/>
          </w:tcPr>
          <w:p>
            <w:pPr>
              <w:widowControl/>
              <w:jc w:val="left"/>
              <w:textAlignment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704" w:type="dxa"/>
            <w:shd w:val="clear" w:color="auto" w:fill="auto"/>
            <w:vAlign w:val="center"/>
          </w:tcPr>
          <w:p>
            <w:pPr>
              <w:widowControl/>
              <w:textAlignment w:val="center"/>
              <w:rPr>
                <w:rFonts w:ascii="宋体" w:hAnsi="宋体" w:eastAsia="宋体" w:cs="宋体"/>
                <w:color w:val="000000"/>
                <w:sz w:val="24"/>
              </w:rPr>
            </w:pPr>
          </w:p>
        </w:tc>
        <w:tc>
          <w:tcPr>
            <w:tcW w:w="1973" w:type="dxa"/>
            <w:shd w:val="clear" w:color="auto" w:fill="auto"/>
            <w:vAlign w:val="center"/>
          </w:tcPr>
          <w:p>
            <w:pPr>
              <w:widowControl/>
              <w:textAlignment w:val="center"/>
              <w:rPr>
                <w:rFonts w:ascii="宋体" w:hAnsi="宋体" w:eastAsia="宋体" w:cs="宋体"/>
                <w:color w:val="000000"/>
                <w:sz w:val="24"/>
              </w:rPr>
            </w:pPr>
          </w:p>
        </w:tc>
        <w:tc>
          <w:tcPr>
            <w:tcW w:w="2280" w:type="dxa"/>
            <w:shd w:val="clear" w:color="auto" w:fill="auto"/>
          </w:tcPr>
          <w:p>
            <w:pPr>
              <w:widowControl/>
              <w:textAlignment w:val="top"/>
              <w:rPr>
                <w:rFonts w:ascii="宋体" w:hAnsi="宋体" w:eastAsia="宋体" w:cs="宋体"/>
                <w:color w:val="000000"/>
                <w:sz w:val="24"/>
              </w:rPr>
            </w:pPr>
          </w:p>
        </w:tc>
        <w:tc>
          <w:tcPr>
            <w:tcW w:w="2268" w:type="dxa"/>
            <w:shd w:val="clear" w:color="auto" w:fill="auto"/>
          </w:tcPr>
          <w:p>
            <w:pPr>
              <w:widowControl/>
              <w:textAlignment w:val="top"/>
              <w:rPr>
                <w:rFonts w:ascii="宋体" w:hAnsi="宋体" w:eastAsia="宋体" w:cs="宋体"/>
                <w:color w:val="000000"/>
                <w:sz w:val="24"/>
              </w:rPr>
            </w:pPr>
          </w:p>
        </w:tc>
        <w:tc>
          <w:tcPr>
            <w:tcW w:w="1279" w:type="dxa"/>
            <w:shd w:val="clear" w:color="auto" w:fill="auto"/>
            <w:noWrap/>
            <w:vAlign w:val="center"/>
          </w:tcPr>
          <w:p>
            <w:pPr>
              <w:widowControl/>
              <w:jc w:val="left"/>
              <w:textAlignment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704" w:type="dxa"/>
            <w:shd w:val="clear" w:color="auto" w:fill="auto"/>
            <w:vAlign w:val="center"/>
          </w:tcPr>
          <w:p>
            <w:pPr>
              <w:widowControl/>
              <w:textAlignment w:val="center"/>
              <w:rPr>
                <w:rFonts w:ascii="宋体" w:hAnsi="宋体" w:eastAsia="宋体" w:cs="宋体"/>
                <w:color w:val="000000"/>
                <w:sz w:val="24"/>
              </w:rPr>
            </w:pPr>
          </w:p>
        </w:tc>
        <w:tc>
          <w:tcPr>
            <w:tcW w:w="1973" w:type="dxa"/>
            <w:shd w:val="clear" w:color="auto" w:fill="auto"/>
            <w:vAlign w:val="center"/>
          </w:tcPr>
          <w:p>
            <w:pPr>
              <w:widowControl/>
              <w:textAlignment w:val="center"/>
              <w:rPr>
                <w:rFonts w:ascii="宋体" w:hAnsi="宋体" w:eastAsia="宋体" w:cs="宋体"/>
                <w:color w:val="000000"/>
                <w:sz w:val="24"/>
              </w:rPr>
            </w:pPr>
          </w:p>
        </w:tc>
        <w:tc>
          <w:tcPr>
            <w:tcW w:w="2280" w:type="dxa"/>
            <w:shd w:val="clear" w:color="auto" w:fill="auto"/>
          </w:tcPr>
          <w:p>
            <w:pPr>
              <w:widowControl/>
              <w:textAlignment w:val="top"/>
              <w:rPr>
                <w:rFonts w:ascii="宋体" w:hAnsi="宋体" w:eastAsia="宋体" w:cs="宋体"/>
                <w:color w:val="000000"/>
                <w:sz w:val="24"/>
              </w:rPr>
            </w:pPr>
          </w:p>
        </w:tc>
        <w:tc>
          <w:tcPr>
            <w:tcW w:w="2268" w:type="dxa"/>
            <w:shd w:val="clear" w:color="auto" w:fill="auto"/>
          </w:tcPr>
          <w:p>
            <w:pPr>
              <w:widowControl/>
              <w:textAlignment w:val="top"/>
              <w:rPr>
                <w:rFonts w:ascii="宋体" w:hAnsi="宋体" w:eastAsia="宋体" w:cs="宋体"/>
                <w:color w:val="000000"/>
                <w:sz w:val="24"/>
              </w:rPr>
            </w:pPr>
          </w:p>
        </w:tc>
        <w:tc>
          <w:tcPr>
            <w:tcW w:w="1279" w:type="dxa"/>
            <w:shd w:val="clear" w:color="auto" w:fill="auto"/>
            <w:noWrap/>
            <w:vAlign w:val="center"/>
          </w:tcPr>
          <w:p>
            <w:pPr>
              <w:widowControl/>
              <w:jc w:val="left"/>
              <w:textAlignment w:val="center"/>
              <w:rPr>
                <w:rFonts w:ascii="宋体" w:hAnsi="宋体" w:eastAsia="宋体" w:cs="宋体"/>
                <w:color w:val="000000"/>
                <w:sz w:val="24"/>
              </w:rPr>
            </w:pPr>
          </w:p>
        </w:tc>
      </w:tr>
    </w:tbl>
    <w:p>
      <w:pPr>
        <w:rPr>
          <w:rFonts w:ascii="宋体" w:hAnsi="宋体" w:eastAsia="宋体" w:cs="宋体"/>
          <w:sz w:val="24"/>
          <w:szCs w:val="24"/>
        </w:rPr>
      </w:pPr>
      <w:r>
        <w:rPr>
          <w:rFonts w:hint="eastAsia" w:ascii="宋体" w:hAnsi="宋体" w:eastAsia="宋体" w:cs="宋体"/>
          <w:sz w:val="24"/>
          <w:szCs w:val="24"/>
        </w:rPr>
        <w:t>注：</w:t>
      </w:r>
    </w:p>
    <w:p>
      <w:pPr>
        <w:rPr>
          <w:rFonts w:ascii="宋体" w:hAnsi="宋体" w:eastAsia="宋体" w:cs="宋体"/>
          <w:sz w:val="24"/>
          <w:szCs w:val="24"/>
        </w:rPr>
      </w:pPr>
      <w:r>
        <w:rPr>
          <w:rFonts w:ascii="宋体" w:hAnsi="宋体" w:eastAsia="宋体" w:cs="宋体"/>
          <w:sz w:val="24"/>
          <w:szCs w:val="24"/>
        </w:rPr>
        <w:t>1.以上表格格式行、列可增减。</w:t>
      </w:r>
    </w:p>
    <w:p>
      <w:pPr>
        <w:rPr>
          <w:rFonts w:ascii="宋体" w:hAnsi="宋体" w:eastAsia="宋体" w:cs="宋体"/>
          <w:sz w:val="24"/>
          <w:szCs w:val="24"/>
        </w:rPr>
      </w:pPr>
      <w:r>
        <w:rPr>
          <w:rFonts w:ascii="宋体" w:hAnsi="宋体" w:eastAsia="宋体" w:cs="宋体"/>
          <w:sz w:val="24"/>
          <w:szCs w:val="24"/>
        </w:rPr>
        <w:t>2.供应商根据项目第</w:t>
      </w:r>
      <w:r>
        <w:rPr>
          <w:rFonts w:hint="eastAsia" w:ascii="宋体" w:hAnsi="宋体" w:eastAsia="宋体" w:cs="宋体"/>
          <w:sz w:val="24"/>
          <w:szCs w:val="24"/>
        </w:rPr>
        <w:t>二</w:t>
      </w:r>
      <w:r>
        <w:rPr>
          <w:rFonts w:ascii="宋体" w:hAnsi="宋体" w:eastAsia="宋体" w:cs="宋体"/>
          <w:sz w:val="24"/>
          <w:szCs w:val="24"/>
        </w:rPr>
        <w:t>章的全部技术参数填写此表。</w:t>
      </w:r>
    </w:p>
    <w:p>
      <w:pPr>
        <w:rPr>
          <w:rFonts w:ascii="宋体" w:hAnsi="宋体" w:eastAsia="宋体" w:cs="宋体"/>
          <w:sz w:val="24"/>
          <w:szCs w:val="24"/>
        </w:rPr>
      </w:pPr>
      <w:r>
        <w:rPr>
          <w:rFonts w:ascii="宋体" w:hAnsi="宋体" w:eastAsia="宋体" w:cs="宋体"/>
          <w:sz w:val="24"/>
          <w:szCs w:val="24"/>
        </w:rPr>
        <w:t>3.按照项目技术要求的顺序对应填写。</w:t>
      </w:r>
    </w:p>
    <w:p>
      <w:pPr>
        <w:rPr>
          <w:rFonts w:ascii="宋体" w:hAnsi="宋体" w:eastAsia="宋体" w:cs="宋体"/>
          <w:sz w:val="24"/>
          <w:szCs w:val="24"/>
        </w:rPr>
      </w:pPr>
      <w:r>
        <w:rPr>
          <w:rFonts w:ascii="宋体" w:hAnsi="宋体" w:eastAsia="宋体" w:cs="宋体"/>
          <w:sz w:val="24"/>
          <w:szCs w:val="24"/>
        </w:rPr>
        <w:t>4.供应商必须不得虚假响应，凡经查实，将取消其成交资格。</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ascii="微软雅黑" w:hAnsi="微软雅黑" w:eastAsia="微软雅黑"/>
        <w:color w:val="767171" w:themeColor="background2"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A2094"/>
    <w:multiLevelType w:val="singleLevel"/>
    <w:tmpl w:val="FADA2094"/>
    <w:lvl w:ilvl="0" w:tentative="0">
      <w:start w:val="1"/>
      <w:numFmt w:val="decimal"/>
      <w:lvlText w:val="%1."/>
      <w:lvlJc w:val="left"/>
      <w:pPr>
        <w:ind w:left="425" w:hanging="425"/>
      </w:pPr>
      <w:rPr>
        <w:rFonts w:hint="default"/>
      </w:rPr>
    </w:lvl>
  </w:abstractNum>
  <w:abstractNum w:abstractNumId="1">
    <w:nsid w:val="011A5EA1"/>
    <w:multiLevelType w:val="multilevel"/>
    <w:tmpl w:val="011A5EA1"/>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7FA4AA7"/>
    <w:multiLevelType w:val="multilevel"/>
    <w:tmpl w:val="27FA4AA7"/>
    <w:lvl w:ilvl="0" w:tentative="0">
      <w:start w:val="1"/>
      <w:numFmt w:val="decimal"/>
      <w:pStyle w:val="3"/>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357E9C7"/>
    <w:multiLevelType w:val="singleLevel"/>
    <w:tmpl w:val="4357E9C7"/>
    <w:lvl w:ilvl="0" w:tentative="0">
      <w:start w:val="1"/>
      <w:numFmt w:val="bullet"/>
      <w:lvlText w:val=""/>
      <w:lvlJc w:val="left"/>
      <w:pPr>
        <w:ind w:left="420" w:hanging="420"/>
      </w:pPr>
      <w:rPr>
        <w:rFonts w:hint="default" w:ascii="Wingdings" w:hAnsi="Wingdings"/>
      </w:rPr>
    </w:lvl>
  </w:abstractNum>
  <w:abstractNum w:abstractNumId="4">
    <w:nsid w:val="59A4236F"/>
    <w:multiLevelType w:val="multilevel"/>
    <w:tmpl w:val="59A4236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3NjhiNWQzZWU5MGZhYmMzZTQyYTc5ZDc2NmQ0ODIifQ=="/>
  </w:docVars>
  <w:rsids>
    <w:rsidRoot w:val="00D660F5"/>
    <w:rsid w:val="0001514F"/>
    <w:rsid w:val="00053ED2"/>
    <w:rsid w:val="0008434B"/>
    <w:rsid w:val="000A46B2"/>
    <w:rsid w:val="000D74EE"/>
    <w:rsid w:val="001A47A8"/>
    <w:rsid w:val="001C4A8A"/>
    <w:rsid w:val="001D7D4C"/>
    <w:rsid w:val="00237C56"/>
    <w:rsid w:val="0025046A"/>
    <w:rsid w:val="002C0FB8"/>
    <w:rsid w:val="002E0374"/>
    <w:rsid w:val="002E1A12"/>
    <w:rsid w:val="002F2AF9"/>
    <w:rsid w:val="0031118F"/>
    <w:rsid w:val="0031220A"/>
    <w:rsid w:val="00365A1B"/>
    <w:rsid w:val="00371F76"/>
    <w:rsid w:val="00395FF1"/>
    <w:rsid w:val="003D5FEC"/>
    <w:rsid w:val="00402B76"/>
    <w:rsid w:val="004310AC"/>
    <w:rsid w:val="0043753C"/>
    <w:rsid w:val="00442045"/>
    <w:rsid w:val="004934F5"/>
    <w:rsid w:val="004B7DE6"/>
    <w:rsid w:val="004D2772"/>
    <w:rsid w:val="00501B34"/>
    <w:rsid w:val="00503D79"/>
    <w:rsid w:val="005259FF"/>
    <w:rsid w:val="00526425"/>
    <w:rsid w:val="005476E0"/>
    <w:rsid w:val="00563BB2"/>
    <w:rsid w:val="005A7D9E"/>
    <w:rsid w:val="005C22BD"/>
    <w:rsid w:val="005E5923"/>
    <w:rsid w:val="0061427A"/>
    <w:rsid w:val="0062000B"/>
    <w:rsid w:val="0062166D"/>
    <w:rsid w:val="0068610C"/>
    <w:rsid w:val="006B27DC"/>
    <w:rsid w:val="006C33E4"/>
    <w:rsid w:val="006C4B41"/>
    <w:rsid w:val="0070195D"/>
    <w:rsid w:val="00737F49"/>
    <w:rsid w:val="00741111"/>
    <w:rsid w:val="007457A5"/>
    <w:rsid w:val="0075184D"/>
    <w:rsid w:val="0075241D"/>
    <w:rsid w:val="00812460"/>
    <w:rsid w:val="008416F9"/>
    <w:rsid w:val="00854145"/>
    <w:rsid w:val="00884698"/>
    <w:rsid w:val="008C36C6"/>
    <w:rsid w:val="008D6456"/>
    <w:rsid w:val="008F007F"/>
    <w:rsid w:val="008F37F1"/>
    <w:rsid w:val="00963210"/>
    <w:rsid w:val="0097374D"/>
    <w:rsid w:val="009C7E7D"/>
    <w:rsid w:val="009D0F51"/>
    <w:rsid w:val="00A33D76"/>
    <w:rsid w:val="00A52C4F"/>
    <w:rsid w:val="00A661D3"/>
    <w:rsid w:val="00AA446A"/>
    <w:rsid w:val="00AC41C0"/>
    <w:rsid w:val="00AC68B5"/>
    <w:rsid w:val="00B52325"/>
    <w:rsid w:val="00B54CDA"/>
    <w:rsid w:val="00B64F0F"/>
    <w:rsid w:val="00B820A6"/>
    <w:rsid w:val="00BA2A13"/>
    <w:rsid w:val="00BA2E83"/>
    <w:rsid w:val="00BB7937"/>
    <w:rsid w:val="00BC4ACD"/>
    <w:rsid w:val="00BC4FC2"/>
    <w:rsid w:val="00C32FBC"/>
    <w:rsid w:val="00C522C7"/>
    <w:rsid w:val="00C903D4"/>
    <w:rsid w:val="00CB4D62"/>
    <w:rsid w:val="00CC397D"/>
    <w:rsid w:val="00CE5C04"/>
    <w:rsid w:val="00D174EB"/>
    <w:rsid w:val="00D660F5"/>
    <w:rsid w:val="00D8220F"/>
    <w:rsid w:val="00DD137E"/>
    <w:rsid w:val="00DD30B5"/>
    <w:rsid w:val="00DD384B"/>
    <w:rsid w:val="00E8277C"/>
    <w:rsid w:val="00E84DD5"/>
    <w:rsid w:val="00EA6E2F"/>
    <w:rsid w:val="00ED1ED5"/>
    <w:rsid w:val="00F471A6"/>
    <w:rsid w:val="00F55C14"/>
    <w:rsid w:val="00F92FB4"/>
    <w:rsid w:val="00FC58D9"/>
    <w:rsid w:val="00FD21D8"/>
    <w:rsid w:val="00FE2442"/>
    <w:rsid w:val="061B79C7"/>
    <w:rsid w:val="121818EA"/>
    <w:rsid w:val="16251F3A"/>
    <w:rsid w:val="1E4C63DE"/>
    <w:rsid w:val="3E975BE8"/>
    <w:rsid w:val="61020ACC"/>
    <w:rsid w:val="76C008AF"/>
    <w:rsid w:val="7BD6733C"/>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微软雅黑"/>
      <w:b/>
      <w:kern w:val="44"/>
      <w:sz w:val="32"/>
    </w:rPr>
  </w:style>
  <w:style w:type="paragraph" w:styleId="3">
    <w:name w:val="heading 5"/>
    <w:basedOn w:val="1"/>
    <w:next w:val="1"/>
    <w:link w:val="17"/>
    <w:unhideWhenUsed/>
    <w:qFormat/>
    <w:uiPriority w:val="9"/>
    <w:pPr>
      <w:keepNext/>
      <w:keepLines/>
      <w:numPr>
        <w:ilvl w:val="0"/>
        <w:numId w:val="1"/>
      </w:numPr>
      <w:spacing w:before="280" w:after="290" w:line="376" w:lineRule="auto"/>
      <w:outlineLvl w:val="4"/>
    </w:pPr>
    <w:rPr>
      <w:bCs/>
      <w:sz w:val="24"/>
      <w:szCs w:val="28"/>
    </w:rPr>
  </w:style>
  <w:style w:type="paragraph" w:styleId="4">
    <w:name w:val="heading 6"/>
    <w:basedOn w:val="1"/>
    <w:next w:val="1"/>
    <w:link w:val="18"/>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4"/>
    <w:unhideWhenUsed/>
    <w:qFormat/>
    <w:uiPriority w:val="99"/>
    <w:pPr>
      <w:tabs>
        <w:tab w:val="center" w:pos="4153"/>
        <w:tab w:val="right" w:pos="8306"/>
      </w:tabs>
      <w:snapToGrid w:val="0"/>
      <w:spacing w:line="240" w:lineRule="auto"/>
      <w:jc w:val="center"/>
    </w:pPr>
    <w:rPr>
      <w:sz w:val="18"/>
      <w:szCs w:val="18"/>
    </w:rPr>
  </w:style>
  <w:style w:type="paragraph" w:styleId="7">
    <w:name w:val="toc 1"/>
    <w:basedOn w:val="1"/>
    <w:next w:val="1"/>
    <w:unhideWhenUsed/>
    <w:qFormat/>
    <w:uiPriority w:val="39"/>
  </w:style>
  <w:style w:type="paragraph" w:styleId="8">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customStyle="1" w:styleId="13">
    <w:name w:val="WPSOffice手动目录 1"/>
    <w:qFormat/>
    <w:uiPriority w:val="0"/>
    <w:rPr>
      <w:rFonts w:asciiTheme="minorHAnsi" w:hAnsiTheme="minorHAnsi" w:eastAsiaTheme="minorEastAsia" w:cstheme="minorBidi"/>
      <w:lang w:val="en-US" w:eastAsia="zh-CN" w:bidi="ar-SA"/>
    </w:rPr>
  </w:style>
  <w:style w:type="character" w:customStyle="1" w:styleId="14">
    <w:name w:val="页眉 字符"/>
    <w:basedOn w:val="11"/>
    <w:link w:val="6"/>
    <w:qFormat/>
    <w:uiPriority w:val="99"/>
    <w:rPr>
      <w:sz w:val="18"/>
      <w:szCs w:val="18"/>
      <w14:ligatures w14:val="none"/>
    </w:rPr>
  </w:style>
  <w:style w:type="character" w:customStyle="1" w:styleId="15">
    <w:name w:val="页脚 字符"/>
    <w:basedOn w:val="11"/>
    <w:link w:val="5"/>
    <w:qFormat/>
    <w:uiPriority w:val="99"/>
    <w:rPr>
      <w:sz w:val="18"/>
      <w:szCs w:val="18"/>
      <w14:ligatures w14:val="none"/>
    </w:rPr>
  </w:style>
  <w:style w:type="paragraph" w:styleId="16">
    <w:name w:val="List Paragraph"/>
    <w:basedOn w:val="1"/>
    <w:qFormat/>
    <w:uiPriority w:val="34"/>
    <w:pPr>
      <w:ind w:firstLine="420" w:firstLineChars="200"/>
    </w:pPr>
  </w:style>
  <w:style w:type="character" w:customStyle="1" w:styleId="17">
    <w:name w:val="标题 5 字符"/>
    <w:basedOn w:val="11"/>
    <w:link w:val="3"/>
    <w:qFormat/>
    <w:uiPriority w:val="9"/>
    <w:rPr>
      <w:bCs/>
      <w:sz w:val="24"/>
      <w:szCs w:val="28"/>
      <w14:ligatures w14:val="none"/>
    </w:rPr>
  </w:style>
  <w:style w:type="character" w:customStyle="1" w:styleId="18">
    <w:name w:val="标题 6 字符"/>
    <w:basedOn w:val="11"/>
    <w:link w:val="4"/>
    <w:semiHidden/>
    <w:qFormat/>
    <w:uiPriority w:val="9"/>
    <w:rPr>
      <w:rFonts w:asciiTheme="majorHAnsi" w:hAnsiTheme="majorHAnsi" w:eastAsiaTheme="majorEastAsia" w:cstheme="majorBidi"/>
      <w:b/>
      <w:bCs/>
      <w:sz w:val="24"/>
      <w14:ligatures w14:val="none"/>
    </w:rPr>
  </w:style>
  <w:style w:type="paragraph" w:customStyle="1" w:styleId="19">
    <w:name w:val="ql-align-center"/>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20">
    <w:name w:val="ql-font-timesnewroman"/>
    <w:basedOn w:val="11"/>
    <w:qFormat/>
    <w:uiPriority w:val="0"/>
  </w:style>
  <w:style w:type="paragraph" w:customStyle="1" w:styleId="21">
    <w:name w:val="ql-align-justify"/>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22">
    <w:name w:val="ql-bold-700"/>
    <w:basedOn w:val="11"/>
    <w:qFormat/>
    <w:uiPriority w:val="0"/>
  </w:style>
  <w:style w:type="paragraph" w:customStyle="1" w:styleId="23">
    <w:name w:val="样式1"/>
    <w:basedOn w:val="1"/>
    <w:link w:val="24"/>
    <w:uiPriority w:val="0"/>
    <w:pPr>
      <w:ind w:left="2692" w:leftChars="1282"/>
    </w:pPr>
    <w:rPr>
      <w:rFonts w:ascii="宋体" w:hAnsi="宋体" w:eastAsia="宋体"/>
      <w:color w:val="000000" w:themeColor="text1"/>
      <w:sz w:val="24"/>
      <w:szCs w:val="28"/>
      <w14:textFill>
        <w14:solidFill>
          <w14:schemeClr w14:val="tx1"/>
        </w14:solidFill>
      </w14:textFill>
    </w:rPr>
  </w:style>
  <w:style w:type="character" w:customStyle="1" w:styleId="24">
    <w:name w:val="样式1 字符"/>
    <w:basedOn w:val="11"/>
    <w:link w:val="23"/>
    <w:uiPriority w:val="0"/>
    <w:rPr>
      <w:rFonts w:ascii="宋体" w:hAnsi="宋体" w:eastAsia="宋体"/>
      <w:color w:val="000000" w:themeColor="text1"/>
      <w:kern w:val="2"/>
      <w:sz w:val="24"/>
      <w:szCs w:val="2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FEDF2-EF3C-1D46-B2CA-36ABCA32FCD6}">
  <ds:schemaRefs/>
</ds:datastoreItem>
</file>

<file path=docProps/app.xml><?xml version="1.0" encoding="utf-8"?>
<Properties xmlns="http://schemas.openxmlformats.org/officeDocument/2006/extended-properties" xmlns:vt="http://schemas.openxmlformats.org/officeDocument/2006/docPropsVTypes">
  <Template>Normal</Template>
  <Pages>34</Pages>
  <Words>2388</Words>
  <Characters>13614</Characters>
  <Lines>113</Lines>
  <Paragraphs>31</Paragraphs>
  <TotalTime>18</TotalTime>
  <ScaleCrop>false</ScaleCrop>
  <LinksUpToDate>false</LinksUpToDate>
  <CharactersWithSpaces>15971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2023-09-19T08:09:00Z</dcterms:created>
  <dc:creator>Jinpau EDOGAWA</dc:creator>
  <cp:lastModifiedBy>许红惠</cp:lastModifiedBy>
  <dcterms:modified xsi:type="dcterms:W3CDTF">2023-09-22T06:46:55Z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6254F83F32F1445A8B6C2F074483F6C4_13</vt:lpwstr>
  </property>
</Properties>
</file>